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7DF0" w14:textId="77777777" w:rsidR="00E475C7" w:rsidRPr="004948A2" w:rsidRDefault="00E475C7" w:rsidP="00B614A1">
      <w:pPr>
        <w:pStyle w:val="Heading5"/>
      </w:pPr>
      <w:r w:rsidRPr="004948A2">
        <w:t>Search Description</w:t>
      </w:r>
    </w:p>
    <w:p w14:paraId="263C3B9A" w14:textId="115D42B0" w:rsidR="003D2A40" w:rsidRPr="00A14AC7" w:rsidRDefault="003D2A40" w:rsidP="003D2A40">
      <w:pPr>
        <w:pStyle w:val="p0"/>
        <w:rPr>
          <w:rFonts w:ascii="Expressway Bk" w:hAnsi="Expressway Bk"/>
          <w:sz w:val="22"/>
        </w:rPr>
      </w:pPr>
      <w:bookmarkStart w:id="0" w:name="_Hlk97548513"/>
      <w:r w:rsidRPr="00A14AC7">
        <w:rPr>
          <w:rFonts w:ascii="Expressway Bk" w:hAnsi="Expressway Bk"/>
          <w:sz w:val="22"/>
        </w:rPr>
        <w:t>The</w:t>
      </w:r>
      <w:r w:rsidR="003D15B6">
        <w:rPr>
          <w:rFonts w:ascii="Expressway Bk" w:hAnsi="Expressway Bk"/>
          <w:sz w:val="22"/>
        </w:rPr>
        <w:t xml:space="preserve"> Board </w:t>
      </w:r>
      <w:r w:rsidR="001D7781">
        <w:rPr>
          <w:rFonts w:ascii="Expressway Bk" w:hAnsi="Expressway Bk"/>
          <w:sz w:val="22"/>
        </w:rPr>
        <w:t>members</w:t>
      </w:r>
      <w:r w:rsidR="003D15B6">
        <w:rPr>
          <w:rFonts w:ascii="Expressway Bk" w:hAnsi="Expressway Bk"/>
          <w:sz w:val="22"/>
        </w:rPr>
        <w:t xml:space="preserve"> of the</w:t>
      </w:r>
      <w:r w:rsidRPr="00A14AC7">
        <w:rPr>
          <w:rFonts w:ascii="Expressway Bk" w:hAnsi="Expressway Bk"/>
          <w:sz w:val="22"/>
        </w:rPr>
        <w:t xml:space="preserve"> </w:t>
      </w:r>
      <w:r w:rsidR="00DE2B5D" w:rsidRPr="00DE2B5D">
        <w:rPr>
          <w:rFonts w:ascii="Expressway Bk" w:hAnsi="Expressway Bk"/>
          <w:sz w:val="22"/>
        </w:rPr>
        <w:t xml:space="preserve">Worcester Retirement System </w:t>
      </w:r>
      <w:r w:rsidRPr="00A14AC7">
        <w:rPr>
          <w:rFonts w:ascii="Expressway Bk" w:hAnsi="Expressway Bk"/>
          <w:sz w:val="22"/>
        </w:rPr>
        <w:t>(hereinafter “Board”)</w:t>
      </w:r>
      <w:bookmarkStart w:id="1" w:name="_Hlk140060201"/>
      <w:r w:rsidRPr="00A14AC7">
        <w:rPr>
          <w:rFonts w:ascii="Expressway Bk" w:hAnsi="Expressway Bk"/>
          <w:sz w:val="22"/>
        </w:rPr>
        <w:t xml:space="preserve"> </w:t>
      </w:r>
      <w:r w:rsidR="00125AAB">
        <w:rPr>
          <w:rFonts w:ascii="Expressway Bk" w:hAnsi="Expressway Bk"/>
          <w:sz w:val="22"/>
        </w:rPr>
        <w:t>are</w:t>
      </w:r>
      <w:r w:rsidRPr="00A14AC7">
        <w:rPr>
          <w:rFonts w:ascii="Expressway Bk" w:hAnsi="Expressway Bk"/>
          <w:sz w:val="22"/>
        </w:rPr>
        <w:t xml:space="preserve"> seeking proposals from </w:t>
      </w:r>
      <w:r w:rsidR="006E5E24" w:rsidRPr="00A14AC7">
        <w:rPr>
          <w:rFonts w:ascii="Expressway Bk" w:hAnsi="Expressway Bk"/>
          <w:sz w:val="22"/>
        </w:rPr>
        <w:t xml:space="preserve">managers of </w:t>
      </w:r>
      <w:bookmarkStart w:id="2" w:name="_Hlk140060165"/>
      <w:r w:rsidR="009C4C33">
        <w:rPr>
          <w:rFonts w:ascii="Expressway Bk" w:hAnsi="Expressway Bk"/>
          <w:sz w:val="22"/>
        </w:rPr>
        <w:t xml:space="preserve">global diversified open- or closed-end </w:t>
      </w:r>
      <w:r w:rsidR="006B68F6" w:rsidRPr="00A14AC7">
        <w:rPr>
          <w:rFonts w:ascii="Expressway Bk" w:hAnsi="Expressway Bk"/>
          <w:sz w:val="22"/>
        </w:rPr>
        <w:t>private</w:t>
      </w:r>
      <w:r w:rsidR="00717CA1" w:rsidRPr="00A14AC7">
        <w:rPr>
          <w:rFonts w:ascii="Expressway Bk" w:hAnsi="Expressway Bk"/>
          <w:sz w:val="22"/>
        </w:rPr>
        <w:t xml:space="preserve"> </w:t>
      </w:r>
      <w:r w:rsidRPr="00A14AC7">
        <w:rPr>
          <w:rFonts w:ascii="Expressway Bk" w:hAnsi="Expressway Bk"/>
          <w:sz w:val="22"/>
        </w:rPr>
        <w:t>infrastructure</w:t>
      </w:r>
      <w:r w:rsidR="00055159">
        <w:rPr>
          <w:rFonts w:ascii="Expressway Bk" w:hAnsi="Expressway Bk"/>
          <w:sz w:val="22"/>
        </w:rPr>
        <w:t xml:space="preserve"> funds</w:t>
      </w:r>
      <w:bookmarkEnd w:id="2"/>
      <w:r w:rsidR="00784BFD">
        <w:rPr>
          <w:rFonts w:ascii="Expressway Bk" w:hAnsi="Expressway Bk"/>
          <w:sz w:val="22"/>
        </w:rPr>
        <w:t xml:space="preserve"> with a focus on </w:t>
      </w:r>
      <w:r w:rsidR="009C4C33">
        <w:rPr>
          <w:rFonts w:ascii="Expressway Bk" w:hAnsi="Expressway Bk"/>
          <w:sz w:val="22"/>
        </w:rPr>
        <w:t>the large cap market segmen</w:t>
      </w:r>
      <w:r w:rsidR="00BB703B">
        <w:rPr>
          <w:rFonts w:ascii="Expressway Bk" w:hAnsi="Expressway Bk"/>
          <w:sz w:val="22"/>
        </w:rPr>
        <w:t xml:space="preserve">t, </w:t>
      </w:r>
      <w:r w:rsidR="00BB703B" w:rsidRPr="00BB703B">
        <w:rPr>
          <w:rFonts w:ascii="Expressway Bk" w:hAnsi="Expressway Bk"/>
          <w:sz w:val="22"/>
        </w:rPr>
        <w:t>as defined by a fund size of greater than $15 billion and an average asset size of greater than $1 billion.</w:t>
      </w:r>
      <w:bookmarkEnd w:id="1"/>
    </w:p>
    <w:p w14:paraId="6FC74D7F" w14:textId="77777777" w:rsidR="003D2A40" w:rsidRPr="00A14AC7" w:rsidRDefault="003D2A40" w:rsidP="003D2A40">
      <w:pPr>
        <w:pStyle w:val="p0"/>
        <w:rPr>
          <w:rFonts w:ascii="Expressway Bk" w:hAnsi="Expressway Bk"/>
          <w:sz w:val="22"/>
        </w:rPr>
      </w:pPr>
    </w:p>
    <w:p w14:paraId="4BF4F713" w14:textId="2231A3FE" w:rsidR="003D2A40" w:rsidRPr="00A14AC7" w:rsidRDefault="003D2A40" w:rsidP="003D2A40">
      <w:pPr>
        <w:pStyle w:val="p0"/>
        <w:rPr>
          <w:rFonts w:ascii="Expressway Bk" w:hAnsi="Expressway Bk"/>
          <w:sz w:val="22"/>
        </w:rPr>
      </w:pPr>
      <w:r w:rsidRPr="00A14AC7">
        <w:rPr>
          <w:rFonts w:ascii="Expressway Bk" w:hAnsi="Expressway Bk"/>
          <w:sz w:val="22"/>
        </w:rPr>
        <w:t xml:space="preserve">The Board intends to commit </w:t>
      </w:r>
      <w:r w:rsidR="00DE2B5D">
        <w:rPr>
          <w:rFonts w:ascii="Expressway Bk" w:hAnsi="Expressway Bk"/>
          <w:sz w:val="22"/>
        </w:rPr>
        <w:t xml:space="preserve">approximately </w:t>
      </w:r>
      <w:r w:rsidR="00B351D0" w:rsidRPr="00A14AC7">
        <w:rPr>
          <w:rFonts w:ascii="Expressway Bk" w:hAnsi="Expressway Bk"/>
          <w:sz w:val="22"/>
        </w:rPr>
        <w:t>$</w:t>
      </w:r>
      <w:r w:rsidR="00DE2B5D">
        <w:rPr>
          <w:rFonts w:ascii="Expressway Bk" w:hAnsi="Expressway Bk"/>
          <w:sz w:val="22"/>
        </w:rPr>
        <w:t>2</w:t>
      </w:r>
      <w:r w:rsidR="00BB703B">
        <w:rPr>
          <w:rFonts w:ascii="Expressway Bk" w:hAnsi="Expressway Bk"/>
          <w:sz w:val="22"/>
        </w:rPr>
        <w:t>0</w:t>
      </w:r>
      <w:r w:rsidR="00B351D0" w:rsidRPr="00A14AC7">
        <w:rPr>
          <w:rFonts w:ascii="Expressway Bk" w:hAnsi="Expressway Bk"/>
          <w:sz w:val="22"/>
        </w:rPr>
        <w:t xml:space="preserve"> million.</w:t>
      </w:r>
      <w:r w:rsidR="00DE2B5D">
        <w:rPr>
          <w:rFonts w:ascii="Expressway Bk" w:hAnsi="Expressway Bk"/>
          <w:sz w:val="22"/>
        </w:rPr>
        <w:t xml:space="preserve"> </w:t>
      </w:r>
      <w:r w:rsidR="00B64219" w:rsidRPr="00A14AC7">
        <w:rPr>
          <w:rFonts w:ascii="Expressway Bk" w:hAnsi="Expressway Bk"/>
          <w:sz w:val="22"/>
        </w:rPr>
        <w:t xml:space="preserve">Only proposals from </w:t>
      </w:r>
      <w:r w:rsidR="00351BBB">
        <w:rPr>
          <w:rFonts w:ascii="Expressway Bk" w:hAnsi="Expressway Bk"/>
          <w:sz w:val="22"/>
        </w:rPr>
        <w:t xml:space="preserve">infrastructure </w:t>
      </w:r>
      <w:r w:rsidR="00B64219" w:rsidRPr="00A14AC7">
        <w:rPr>
          <w:rFonts w:ascii="Expressway Bk" w:hAnsi="Expressway Bk"/>
          <w:sz w:val="22"/>
        </w:rPr>
        <w:t xml:space="preserve">managers of </w:t>
      </w:r>
      <w:r w:rsidR="00351BBB">
        <w:rPr>
          <w:rFonts w:ascii="Expressway Bk" w:hAnsi="Expressway Bk"/>
          <w:sz w:val="22"/>
        </w:rPr>
        <w:t xml:space="preserve">open- or </w:t>
      </w:r>
      <w:r w:rsidR="00B64219" w:rsidRPr="00A14AC7">
        <w:rPr>
          <w:rFonts w:ascii="Expressway Bk" w:hAnsi="Expressway Bk"/>
          <w:sz w:val="22"/>
        </w:rPr>
        <w:t xml:space="preserve">closed-end </w:t>
      </w:r>
      <w:r w:rsidR="00351BBB">
        <w:rPr>
          <w:rFonts w:ascii="Expressway Bk" w:hAnsi="Expressway Bk"/>
          <w:sz w:val="22"/>
        </w:rPr>
        <w:t xml:space="preserve">large cap </w:t>
      </w:r>
      <w:r w:rsidR="00B64219" w:rsidRPr="00A14AC7">
        <w:rPr>
          <w:rFonts w:ascii="Expressway Bk" w:hAnsi="Expressway Bk"/>
          <w:sz w:val="22"/>
        </w:rPr>
        <w:t xml:space="preserve">private market infrastructure funds </w:t>
      </w:r>
      <w:r w:rsidR="006B68F6" w:rsidRPr="00A14AC7">
        <w:rPr>
          <w:rFonts w:ascii="Expressway Bk" w:hAnsi="Expressway Bk"/>
          <w:color w:val="000000"/>
          <w:sz w:val="22"/>
        </w:rPr>
        <w:t xml:space="preserve">will </w:t>
      </w:r>
      <w:r w:rsidR="00B64219" w:rsidRPr="00A14AC7">
        <w:rPr>
          <w:rFonts w:ascii="Expressway Bk" w:hAnsi="Expressway Bk"/>
          <w:color w:val="000000"/>
          <w:sz w:val="22"/>
        </w:rPr>
        <w:t xml:space="preserve">be considered. Responding firms must have </w:t>
      </w:r>
      <w:r w:rsidR="005E4013">
        <w:rPr>
          <w:rFonts w:ascii="Expressway Bk" w:hAnsi="Expressway Bk"/>
          <w:color w:val="000000"/>
          <w:sz w:val="22"/>
        </w:rPr>
        <w:t>experience managing</w:t>
      </w:r>
      <w:r w:rsidR="00B64219" w:rsidRPr="00A14AC7">
        <w:rPr>
          <w:rFonts w:ascii="Expressway Bk" w:hAnsi="Expressway Bk"/>
          <w:color w:val="000000"/>
          <w:sz w:val="22"/>
        </w:rPr>
        <w:t xml:space="preserve"> </w:t>
      </w:r>
      <w:r w:rsidR="00351BBB">
        <w:rPr>
          <w:rFonts w:ascii="Expressway Bk" w:hAnsi="Expressway Bk"/>
          <w:sz w:val="22"/>
        </w:rPr>
        <w:t>global</w:t>
      </w:r>
      <w:r w:rsidR="00B64219" w:rsidRPr="00A14AC7">
        <w:rPr>
          <w:rFonts w:ascii="Expressway Bk" w:hAnsi="Expressway Bk"/>
          <w:sz w:val="22"/>
        </w:rPr>
        <w:t xml:space="preserve"> </w:t>
      </w:r>
      <w:r w:rsidR="00351BBB">
        <w:rPr>
          <w:rFonts w:ascii="Expressway Bk" w:hAnsi="Expressway Bk"/>
          <w:sz w:val="22"/>
        </w:rPr>
        <w:t xml:space="preserve">diversified </w:t>
      </w:r>
      <w:r w:rsidR="00B64219" w:rsidRPr="00A14AC7">
        <w:rPr>
          <w:rFonts w:ascii="Expressway Bk" w:hAnsi="Expressway Bk"/>
          <w:sz w:val="22"/>
        </w:rPr>
        <w:t xml:space="preserve">strategies.  Public equity, sector-specific strategies, </w:t>
      </w:r>
      <w:r w:rsidR="00125AAB">
        <w:rPr>
          <w:rFonts w:ascii="Expressway Bk" w:hAnsi="Expressway Bk"/>
          <w:sz w:val="22"/>
        </w:rPr>
        <w:t>or</w:t>
      </w:r>
      <w:r w:rsidR="00B64219" w:rsidRPr="00A14AC7">
        <w:rPr>
          <w:rFonts w:ascii="Expressway Bk" w:hAnsi="Expressway Bk"/>
          <w:sz w:val="22"/>
        </w:rPr>
        <w:t xml:space="preserve"> Fund of Funds will </w:t>
      </w:r>
      <w:r w:rsidR="00B64219" w:rsidRPr="00A14AC7">
        <w:rPr>
          <w:rFonts w:ascii="Expressway Bk" w:hAnsi="Expressway Bk"/>
          <w:b/>
          <w:bCs/>
          <w:sz w:val="22"/>
        </w:rPr>
        <w:t xml:space="preserve">not </w:t>
      </w:r>
      <w:r w:rsidR="00B64219" w:rsidRPr="00A14AC7">
        <w:rPr>
          <w:rFonts w:ascii="Expressway Bk" w:hAnsi="Expressway Bk"/>
          <w:sz w:val="22"/>
        </w:rPr>
        <w:t>be considered.  The objective of this Request for Proposal shall be to identify th</w:t>
      </w:r>
      <w:r w:rsidR="00055159">
        <w:rPr>
          <w:rFonts w:ascii="Expressway Bk" w:hAnsi="Expressway Bk"/>
          <w:sz w:val="22"/>
        </w:rPr>
        <w:t>e</w:t>
      </w:r>
      <w:r w:rsidR="00B64219" w:rsidRPr="00A14AC7">
        <w:rPr>
          <w:rFonts w:ascii="Expressway Bk" w:hAnsi="Expressway Bk"/>
          <w:sz w:val="22"/>
        </w:rPr>
        <w:t xml:space="preserve"> manager</w:t>
      </w:r>
      <w:r w:rsidR="00055159">
        <w:rPr>
          <w:rFonts w:ascii="Expressway Bk" w:hAnsi="Expressway Bk"/>
          <w:sz w:val="22"/>
        </w:rPr>
        <w:t>(s)</w:t>
      </w:r>
      <w:r w:rsidR="00B64219" w:rsidRPr="00A14AC7">
        <w:rPr>
          <w:rFonts w:ascii="Expressway Bk" w:hAnsi="Expressway Bk"/>
          <w:sz w:val="22"/>
        </w:rPr>
        <w:t xml:space="preserve"> whose expertise will best meet the Board’s goals and needs.  </w:t>
      </w:r>
      <w:r w:rsidRPr="00A14AC7">
        <w:rPr>
          <w:rFonts w:ascii="Expressway Bk" w:hAnsi="Expressway Bk"/>
          <w:sz w:val="22"/>
        </w:rPr>
        <w:t xml:space="preserve">The Board reserves the right to reject any and all proposals at its discretion.   </w:t>
      </w:r>
    </w:p>
    <w:p w14:paraId="2FF84705" w14:textId="77777777" w:rsidR="006F0B71" w:rsidRPr="0023326C" w:rsidRDefault="006F0B71" w:rsidP="006F0B71">
      <w:pPr>
        <w:pStyle w:val="NormalWeb"/>
        <w:shd w:val="clear" w:color="auto" w:fill="FFFFFF"/>
        <w:jc w:val="both"/>
        <w:rPr>
          <w:rFonts w:ascii="Expressway Bk" w:hAnsi="Expressway Bk"/>
          <w:color w:val="000000"/>
          <w:sz w:val="22"/>
          <w:szCs w:val="22"/>
        </w:rPr>
      </w:pPr>
      <w:r w:rsidRPr="0023326C">
        <w:rPr>
          <w:rFonts w:ascii="Expressway Bk" w:hAnsi="Expressway Bk"/>
          <w:color w:val="000000"/>
          <w:sz w:val="22"/>
          <w:szCs w:val="22"/>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http://www.mass.gov/perac/ for details. </w:t>
      </w:r>
      <w:r w:rsidRPr="0023326C">
        <w:rPr>
          <w:rFonts w:ascii="Expressway Bk" w:hAnsi="Expressway Bk"/>
          <w:bCs/>
          <w:color w:val="000000"/>
          <w:sz w:val="22"/>
          <w:szCs w:val="22"/>
        </w:rPr>
        <w:t>All materials submitted in connection with this search may be subject to disclosure consistent with Massachusetts Public Record laws</w:t>
      </w:r>
      <w:r w:rsidRPr="0023326C">
        <w:rPr>
          <w:rFonts w:ascii="Expressway Bk" w:hAnsi="Expressway Bk"/>
          <w:color w:val="000000"/>
          <w:sz w:val="22"/>
          <w:szCs w:val="22"/>
        </w:rPr>
        <w:t>.</w:t>
      </w:r>
    </w:p>
    <w:p w14:paraId="62C9634E" w14:textId="77777777" w:rsidR="006F0B71" w:rsidRPr="0023326C" w:rsidRDefault="006F0B71" w:rsidP="006F0B71">
      <w:pPr>
        <w:pStyle w:val="NormalWeb"/>
        <w:shd w:val="clear" w:color="auto" w:fill="FFFFFF"/>
        <w:jc w:val="both"/>
        <w:rPr>
          <w:rFonts w:ascii="Expressway Bk" w:hAnsi="Expressway Bk"/>
          <w:color w:val="000000"/>
          <w:sz w:val="22"/>
          <w:szCs w:val="22"/>
        </w:rPr>
      </w:pPr>
      <w:r w:rsidRPr="0023326C">
        <w:rPr>
          <w:rFonts w:ascii="Expressway Bk" w:hAnsi="Expressway Bk"/>
          <w:color w:val="000000"/>
          <w:sz w:val="22"/>
          <w:szCs w:val="22"/>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62F39507" w14:textId="73BADD10" w:rsidR="006F0B71" w:rsidRPr="006F0B71" w:rsidRDefault="006F0B71" w:rsidP="006F0B71">
      <w:pPr>
        <w:pStyle w:val="NormalWeb"/>
        <w:shd w:val="clear" w:color="auto" w:fill="FFFFFF"/>
        <w:jc w:val="both"/>
        <w:rPr>
          <w:rStyle w:val="Strong"/>
          <w:rFonts w:ascii="Expressway Bk" w:hAnsi="Expressway Bk"/>
          <w:b w:val="0"/>
          <w:color w:val="000000"/>
          <w:sz w:val="22"/>
          <w:szCs w:val="22"/>
        </w:rPr>
      </w:pPr>
      <w:r w:rsidRPr="0023326C">
        <w:rPr>
          <w:rStyle w:val="Strong"/>
          <w:rFonts w:ascii="Expressway Bk" w:hAnsi="Expressway Bk"/>
          <w:color w:val="000000"/>
          <w:sz w:val="22"/>
          <w:szCs w:val="22"/>
        </w:rPr>
        <w:t>Due date deadline:</w:t>
      </w:r>
      <w:r w:rsidRPr="0023326C">
        <w:rPr>
          <w:rStyle w:val="Strong"/>
          <w:rFonts w:ascii="Expressway Bk" w:hAnsi="Expressway Bk"/>
          <w:color w:val="000000"/>
          <w:sz w:val="22"/>
          <w:szCs w:val="22"/>
        </w:rPr>
        <w:tab/>
      </w:r>
      <w:r w:rsidR="00577F08" w:rsidRPr="00577F08">
        <w:rPr>
          <w:rStyle w:val="Strong"/>
          <w:rFonts w:ascii="Expressway Bk" w:hAnsi="Expressway Bk"/>
          <w:color w:val="000000"/>
          <w:sz w:val="22"/>
          <w:szCs w:val="22"/>
        </w:rPr>
        <w:t>August 2</w:t>
      </w:r>
      <w:r w:rsidRPr="00577F08">
        <w:rPr>
          <w:rStyle w:val="Strong"/>
          <w:rFonts w:ascii="Expressway Bk" w:hAnsi="Expressway Bk"/>
          <w:b w:val="0"/>
          <w:color w:val="000000"/>
          <w:sz w:val="22"/>
          <w:szCs w:val="22"/>
        </w:rPr>
        <w:t xml:space="preserve">, </w:t>
      </w:r>
      <w:r w:rsidRPr="00577F08">
        <w:rPr>
          <w:rStyle w:val="Strong"/>
          <w:rFonts w:ascii="Expressway Bk" w:hAnsi="Expressway Bk"/>
          <w:bCs w:val="0"/>
          <w:color w:val="000000"/>
          <w:sz w:val="22"/>
          <w:szCs w:val="22"/>
        </w:rPr>
        <w:t>202</w:t>
      </w:r>
      <w:r w:rsidR="009C4C33" w:rsidRPr="00577F08">
        <w:rPr>
          <w:rStyle w:val="Strong"/>
          <w:rFonts w:ascii="Expressway Bk" w:hAnsi="Expressway Bk"/>
          <w:bCs w:val="0"/>
          <w:color w:val="000000"/>
          <w:sz w:val="22"/>
          <w:szCs w:val="22"/>
        </w:rPr>
        <w:t>3</w:t>
      </w:r>
      <w:r w:rsidRPr="00577F08">
        <w:rPr>
          <w:rStyle w:val="Strong"/>
          <w:rFonts w:ascii="Expressway Bk" w:hAnsi="Expressway Bk"/>
          <w:bCs w:val="0"/>
          <w:color w:val="000000"/>
          <w:sz w:val="22"/>
          <w:szCs w:val="22"/>
        </w:rPr>
        <w:t xml:space="preserve"> at 12:00pm EST</w:t>
      </w:r>
    </w:p>
    <w:p w14:paraId="27EEA2F2" w14:textId="77777777" w:rsidR="00DE2B5D" w:rsidRPr="00DE2B5D" w:rsidRDefault="00E475C7" w:rsidP="00DE2B5D">
      <w:pPr>
        <w:pStyle w:val="p2"/>
        <w:rPr>
          <w:rFonts w:ascii="Expressway Bk" w:hAnsi="Expressway Bk"/>
        </w:rPr>
      </w:pPr>
      <w:r w:rsidRPr="00A14AC7">
        <w:rPr>
          <w:rFonts w:ascii="Expressway Bk" w:hAnsi="Expressway Bk"/>
          <w:sz w:val="22"/>
        </w:rPr>
        <w:t xml:space="preserve">Any questions </w:t>
      </w:r>
      <w:r w:rsidRPr="00B04D73">
        <w:rPr>
          <w:rFonts w:ascii="Expressway Bk" w:hAnsi="Expressway Bk"/>
          <w:sz w:val="22"/>
          <w:szCs w:val="22"/>
        </w:rPr>
        <w:t>pertaining to this R</w:t>
      </w:r>
      <w:r w:rsidRPr="00DE2B5D">
        <w:rPr>
          <w:rFonts w:ascii="Expressway Bk" w:hAnsi="Expressway Bk"/>
          <w:sz w:val="22"/>
          <w:szCs w:val="22"/>
        </w:rPr>
        <w:t>equest for Proposal are to be e</w:t>
      </w:r>
      <w:r w:rsidR="00055159" w:rsidRPr="00DE2B5D">
        <w:rPr>
          <w:rFonts w:ascii="Expressway Bk" w:hAnsi="Expressway Bk"/>
          <w:sz w:val="22"/>
          <w:szCs w:val="22"/>
        </w:rPr>
        <w:t>-</w:t>
      </w:r>
      <w:r w:rsidRPr="00DE2B5D">
        <w:rPr>
          <w:rFonts w:ascii="Expressway Bk" w:hAnsi="Expressway Bk"/>
          <w:sz w:val="22"/>
          <w:szCs w:val="22"/>
        </w:rPr>
        <w:t>mailed directly to</w:t>
      </w:r>
      <w:bookmarkEnd w:id="0"/>
      <w:r w:rsidR="00B04D73" w:rsidRPr="00DE2B5D">
        <w:rPr>
          <w:rFonts w:ascii="Expressway Bk" w:hAnsi="Expressway Bk"/>
          <w:sz w:val="22"/>
          <w:szCs w:val="22"/>
        </w:rPr>
        <w:t xml:space="preserve"> </w:t>
      </w:r>
      <w:r w:rsidR="00DE2B5D" w:rsidRPr="00DE2B5D">
        <w:rPr>
          <w:rFonts w:ascii="Expressway Bk" w:hAnsi="Expressway Bk"/>
          <w:sz w:val="22"/>
          <w:szCs w:val="22"/>
        </w:rPr>
        <w:t>Adam Toczylowski or Peter Markarian</w:t>
      </w:r>
      <w:r w:rsidR="00B04D73" w:rsidRPr="00DE2B5D">
        <w:rPr>
          <w:rFonts w:ascii="Expressway Bk" w:hAnsi="Expressway Bk"/>
          <w:sz w:val="22"/>
          <w:szCs w:val="22"/>
        </w:rPr>
        <w:t>, at</w:t>
      </w:r>
      <w:r w:rsidR="00B04D73" w:rsidRPr="00DE2B5D">
        <w:rPr>
          <w:rFonts w:ascii="Expressway Bk" w:hAnsi="Expressway Bk" w:cs="Arial"/>
          <w:b/>
          <w:bCs/>
          <w:color w:val="000000"/>
          <w:sz w:val="22"/>
          <w:szCs w:val="22"/>
        </w:rPr>
        <w:t xml:space="preserve"> </w:t>
      </w:r>
      <w:hyperlink r:id="rId8" w:history="1">
        <w:r w:rsidR="00DE2B5D" w:rsidRPr="00DE2B5D">
          <w:rPr>
            <w:rStyle w:val="Hyperlink"/>
            <w:rFonts w:ascii="Expressway Bk" w:hAnsi="Expressway Bk"/>
          </w:rPr>
          <w:t>atoczylowski@meketa.com</w:t>
        </w:r>
      </w:hyperlink>
      <w:r w:rsidR="00DE2B5D" w:rsidRPr="00DE2B5D">
        <w:rPr>
          <w:rFonts w:ascii="Expressway Bk" w:hAnsi="Expressway Bk"/>
        </w:rPr>
        <w:t xml:space="preserve"> or </w:t>
      </w:r>
      <w:hyperlink r:id="rId9" w:history="1">
        <w:r w:rsidR="00DE2B5D" w:rsidRPr="00DE2B5D">
          <w:rPr>
            <w:rStyle w:val="Hyperlink"/>
            <w:rFonts w:ascii="Expressway Bk" w:hAnsi="Expressway Bk"/>
          </w:rPr>
          <w:t>pmarkarian@meketa.com</w:t>
        </w:r>
      </w:hyperlink>
      <w:r w:rsidR="00DE2B5D" w:rsidRPr="00DE2B5D">
        <w:rPr>
          <w:rFonts w:ascii="Expressway Bk" w:hAnsi="Expressway Bk"/>
        </w:rPr>
        <w:t xml:space="preserve"> </w:t>
      </w:r>
    </w:p>
    <w:p w14:paraId="5479FA1D" w14:textId="08EDEED7" w:rsidR="00E475C7" w:rsidRPr="00B04D73" w:rsidRDefault="00E475C7" w:rsidP="00B04D73">
      <w:pPr>
        <w:pStyle w:val="p2"/>
        <w:tabs>
          <w:tab w:val="clear" w:pos="720"/>
        </w:tabs>
        <w:spacing w:line="240" w:lineRule="auto"/>
        <w:rPr>
          <w:rFonts w:ascii="Expressway Bk" w:hAnsi="Expressway Bk"/>
          <w:sz w:val="22"/>
          <w:szCs w:val="22"/>
        </w:rPr>
      </w:pPr>
    </w:p>
    <w:p w14:paraId="667D0B1E" w14:textId="77777777" w:rsidR="00A9528C" w:rsidRPr="00B04D73" w:rsidRDefault="00A9528C" w:rsidP="00390EF3"/>
    <w:p w14:paraId="66205CE8" w14:textId="77777777" w:rsidR="008F65D6" w:rsidRPr="004948A2" w:rsidRDefault="008F65D6" w:rsidP="00390EF3"/>
    <w:p w14:paraId="0299166A" w14:textId="77777777" w:rsidR="00E475C7" w:rsidRPr="009C4C33" w:rsidRDefault="004E253F" w:rsidP="00B614A1">
      <w:pPr>
        <w:pStyle w:val="Heading5"/>
      </w:pPr>
      <w:r w:rsidRPr="004948A2">
        <w:br w:type="page"/>
      </w:r>
      <w:r w:rsidR="00E475C7" w:rsidRPr="009C4C33">
        <w:lastRenderedPageBreak/>
        <w:t>Instructions</w:t>
      </w:r>
    </w:p>
    <w:p w14:paraId="45FD83B9" w14:textId="77777777" w:rsidR="00E475C7" w:rsidRPr="009C4C33" w:rsidRDefault="00E475C7" w:rsidP="00E475C7">
      <w:pPr>
        <w:pStyle w:val="p2"/>
        <w:tabs>
          <w:tab w:val="clear" w:pos="720"/>
        </w:tabs>
        <w:spacing w:before="240" w:line="240" w:lineRule="auto"/>
        <w:ind w:left="547" w:hanging="547"/>
        <w:jc w:val="left"/>
        <w:rPr>
          <w:rFonts w:ascii="Expressway Bk" w:hAnsi="Expressway Bk"/>
          <w:b/>
          <w:i/>
          <w:color w:val="015E8F"/>
          <w:sz w:val="22"/>
          <w:szCs w:val="22"/>
        </w:rPr>
      </w:pPr>
      <w:r w:rsidRPr="009C4C33">
        <w:rPr>
          <w:rFonts w:ascii="Expressway Bk" w:hAnsi="Expressway Bk"/>
          <w:b/>
          <w:i/>
          <w:color w:val="015E8F"/>
          <w:sz w:val="22"/>
          <w:szCs w:val="22"/>
        </w:rPr>
        <w:t>Please read instructions before completing this questionnaire.</w:t>
      </w:r>
    </w:p>
    <w:p w14:paraId="38392C08" w14:textId="6D25E659" w:rsidR="00CB7865" w:rsidRPr="00577F08" w:rsidRDefault="00CB7865" w:rsidP="00CB7865">
      <w:pPr>
        <w:pStyle w:val="p3"/>
        <w:numPr>
          <w:ilvl w:val="0"/>
          <w:numId w:val="30"/>
        </w:numPr>
        <w:tabs>
          <w:tab w:val="clear" w:pos="720"/>
        </w:tabs>
        <w:spacing w:before="120" w:line="240" w:lineRule="auto"/>
        <w:rPr>
          <w:rFonts w:ascii="Expressway Bk" w:hAnsi="Expressway Bk"/>
          <w:sz w:val="22"/>
          <w:szCs w:val="22"/>
        </w:rPr>
      </w:pPr>
      <w:r w:rsidRPr="00577F08">
        <w:rPr>
          <w:rFonts w:ascii="Expressway Bk" w:hAnsi="Expressway Bk"/>
          <w:sz w:val="22"/>
          <w:szCs w:val="22"/>
        </w:rPr>
        <w:t xml:space="preserve">Proposals must be received electronically </w:t>
      </w:r>
      <w:r w:rsidRPr="00577F08">
        <w:rPr>
          <w:rFonts w:ascii="Expressway Bk" w:hAnsi="Expressway Bk"/>
          <w:b/>
          <w:bCs/>
          <w:sz w:val="22"/>
          <w:szCs w:val="22"/>
        </w:rPr>
        <w:t xml:space="preserve">prior to </w:t>
      </w:r>
      <w:r w:rsidR="00577F08" w:rsidRPr="00577F08">
        <w:rPr>
          <w:rStyle w:val="Strong"/>
          <w:rFonts w:ascii="Expressway Bk" w:hAnsi="Expressway Bk"/>
          <w:color w:val="000000"/>
          <w:sz w:val="22"/>
          <w:szCs w:val="22"/>
        </w:rPr>
        <w:t>August 2</w:t>
      </w:r>
      <w:r w:rsidR="00577F08" w:rsidRPr="00577F08">
        <w:rPr>
          <w:rStyle w:val="Strong"/>
          <w:rFonts w:ascii="Expressway Bk" w:hAnsi="Expressway Bk"/>
          <w:b w:val="0"/>
          <w:color w:val="000000"/>
          <w:sz w:val="22"/>
          <w:szCs w:val="22"/>
        </w:rPr>
        <w:t xml:space="preserve">, </w:t>
      </w:r>
      <w:r w:rsidR="00577F08" w:rsidRPr="00577F08">
        <w:rPr>
          <w:rStyle w:val="Strong"/>
          <w:rFonts w:ascii="Expressway Bk" w:hAnsi="Expressway Bk"/>
          <w:bCs w:val="0"/>
          <w:color w:val="000000"/>
          <w:sz w:val="22"/>
          <w:szCs w:val="22"/>
        </w:rPr>
        <w:t>2023 at 12:00pm EST</w:t>
      </w:r>
      <w:r w:rsidRPr="00577F08">
        <w:rPr>
          <w:rFonts w:ascii="Expressway Bk" w:hAnsi="Expressway Bk"/>
          <w:sz w:val="22"/>
          <w:szCs w:val="22"/>
        </w:rPr>
        <w:t>.</w:t>
      </w:r>
    </w:p>
    <w:p w14:paraId="045B0873" w14:textId="77777777" w:rsidR="00CB7865" w:rsidRPr="009C4C33" w:rsidRDefault="00CB7865" w:rsidP="00CB7865">
      <w:pPr>
        <w:pStyle w:val="p3"/>
        <w:tabs>
          <w:tab w:val="clear" w:pos="720"/>
          <w:tab w:val="num" w:pos="360"/>
        </w:tabs>
        <w:spacing w:before="240" w:after="240" w:line="240" w:lineRule="auto"/>
        <w:ind w:left="360" w:hanging="360"/>
        <w:jc w:val="center"/>
        <w:rPr>
          <w:rFonts w:ascii="Expressway Bk" w:hAnsi="Expressway Bk"/>
          <w:b/>
          <w:i/>
          <w:color w:val="015E8F"/>
          <w:sz w:val="22"/>
          <w:szCs w:val="22"/>
        </w:rPr>
      </w:pPr>
      <w:r w:rsidRPr="009C4C33">
        <w:rPr>
          <w:rFonts w:ascii="Expressway Bk" w:hAnsi="Expressway Bk"/>
          <w:b/>
          <w:i/>
          <w:color w:val="015E8F"/>
          <w:sz w:val="22"/>
          <w:szCs w:val="22"/>
        </w:rPr>
        <w:t>Proposals or unsolicited amendments will not be accepted after the closing date and time.</w:t>
      </w:r>
    </w:p>
    <w:p w14:paraId="335FD994" w14:textId="77777777" w:rsidR="00CB7865" w:rsidRPr="009C4C33" w:rsidRDefault="00CB7865" w:rsidP="00CB7865">
      <w:pPr>
        <w:pStyle w:val="p3"/>
        <w:numPr>
          <w:ilvl w:val="0"/>
          <w:numId w:val="30"/>
        </w:numPr>
        <w:tabs>
          <w:tab w:val="clear" w:pos="720"/>
        </w:tabs>
        <w:spacing w:before="120" w:line="240" w:lineRule="auto"/>
        <w:rPr>
          <w:rFonts w:ascii="Expressway Bk" w:hAnsi="Expressway Bk"/>
          <w:sz w:val="22"/>
          <w:szCs w:val="22"/>
        </w:rPr>
      </w:pPr>
      <w:r w:rsidRPr="009C4C33">
        <w:rPr>
          <w:rFonts w:ascii="Expressway Bk" w:hAnsi="Expressway Bk"/>
          <w:sz w:val="22"/>
          <w:szCs w:val="22"/>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7F2AC646" w14:textId="77777777" w:rsidR="00CB7865" w:rsidRPr="009C4C33" w:rsidRDefault="00CB7865" w:rsidP="00CB7865">
      <w:pPr>
        <w:pStyle w:val="p4"/>
        <w:numPr>
          <w:ilvl w:val="0"/>
          <w:numId w:val="30"/>
        </w:numPr>
        <w:tabs>
          <w:tab w:val="clear" w:pos="740"/>
        </w:tabs>
        <w:spacing w:before="360" w:line="240" w:lineRule="auto"/>
        <w:rPr>
          <w:rFonts w:ascii="Expressway Bk" w:hAnsi="Expressway Bk"/>
          <w:sz w:val="22"/>
          <w:szCs w:val="22"/>
        </w:rPr>
      </w:pPr>
      <w:r w:rsidRPr="009C4C33">
        <w:rPr>
          <w:rFonts w:ascii="Expressway Bk" w:hAnsi="Expressway Bk"/>
          <w:sz w:val="22"/>
          <w:szCs w:val="22"/>
        </w:rPr>
        <w:t>All questions and all blank space must be completed in precise detail.  Blank or incomplete responses to applicable questions may preclude the proposal from consideration.</w:t>
      </w:r>
    </w:p>
    <w:p w14:paraId="27055E85" w14:textId="77777777" w:rsidR="00CB7865" w:rsidRPr="009C4C33" w:rsidRDefault="00CB7865" w:rsidP="00CB7865">
      <w:pPr>
        <w:pStyle w:val="p4"/>
        <w:numPr>
          <w:ilvl w:val="0"/>
          <w:numId w:val="30"/>
        </w:numPr>
        <w:tabs>
          <w:tab w:val="clear" w:pos="740"/>
          <w:tab w:val="left" w:pos="360"/>
        </w:tabs>
        <w:spacing w:before="360" w:line="240" w:lineRule="auto"/>
        <w:rPr>
          <w:rFonts w:ascii="Expressway Bk" w:hAnsi="Expressway Bk"/>
          <w:sz w:val="22"/>
          <w:szCs w:val="22"/>
        </w:rPr>
      </w:pPr>
      <w:r w:rsidRPr="009C4C33">
        <w:rPr>
          <w:rFonts w:ascii="Expressway Bk" w:hAnsi="Expressway Bk"/>
          <w:sz w:val="22"/>
          <w:szCs w:val="22"/>
        </w:rPr>
        <w:t>Please answer as N/A, should any question not be applicable.</w:t>
      </w:r>
    </w:p>
    <w:p w14:paraId="1407EE29" w14:textId="77777777" w:rsidR="00CB7865" w:rsidRPr="009C4C33" w:rsidRDefault="00CB7865" w:rsidP="00CB7865">
      <w:pPr>
        <w:pStyle w:val="p4"/>
        <w:numPr>
          <w:ilvl w:val="0"/>
          <w:numId w:val="30"/>
        </w:numPr>
        <w:tabs>
          <w:tab w:val="clear" w:pos="740"/>
          <w:tab w:val="left" w:pos="360"/>
        </w:tabs>
        <w:spacing w:before="360" w:line="240" w:lineRule="auto"/>
        <w:rPr>
          <w:rFonts w:ascii="Expressway Bk" w:hAnsi="Expressway Bk"/>
          <w:sz w:val="22"/>
          <w:szCs w:val="22"/>
        </w:rPr>
      </w:pPr>
      <w:r w:rsidRPr="009C4C33">
        <w:rPr>
          <w:rFonts w:ascii="Expressway Bk" w:hAnsi="Expressway Bk"/>
          <w:sz w:val="22"/>
          <w:szCs w:val="22"/>
        </w:rPr>
        <w:t>Please forward one copy of your firm’s Proposal to:</w:t>
      </w:r>
    </w:p>
    <w:p w14:paraId="0F484635" w14:textId="77777777" w:rsidR="00CB7865" w:rsidRPr="009C4C33" w:rsidRDefault="00CB7865" w:rsidP="00CB7865">
      <w:pPr>
        <w:pStyle w:val="p6"/>
        <w:tabs>
          <w:tab w:val="clear" w:pos="720"/>
        </w:tabs>
        <w:spacing w:line="240" w:lineRule="auto"/>
        <w:ind w:left="2520" w:firstLine="360"/>
        <w:rPr>
          <w:rFonts w:ascii="Expressway Bk" w:hAnsi="Expressway Bk"/>
          <w:sz w:val="22"/>
          <w:szCs w:val="22"/>
        </w:rPr>
      </w:pPr>
    </w:p>
    <w:p w14:paraId="62BA1247" w14:textId="4D2A05D9" w:rsidR="00CB7865" w:rsidRPr="009C4C33" w:rsidRDefault="00DE2B5D" w:rsidP="00CB7865">
      <w:pPr>
        <w:pStyle w:val="p6"/>
        <w:tabs>
          <w:tab w:val="clear" w:pos="720"/>
        </w:tabs>
        <w:spacing w:line="240" w:lineRule="auto"/>
        <w:ind w:left="2520" w:firstLine="360"/>
        <w:rPr>
          <w:rFonts w:ascii="Expressway Bk" w:hAnsi="Expressway Bk"/>
          <w:sz w:val="22"/>
          <w:szCs w:val="22"/>
        </w:rPr>
      </w:pPr>
      <w:r>
        <w:rPr>
          <w:rFonts w:ascii="Expressway Bk" w:hAnsi="Expressway Bk"/>
          <w:sz w:val="22"/>
          <w:szCs w:val="22"/>
        </w:rPr>
        <w:t>Lisa Poske</w:t>
      </w:r>
      <w:r w:rsidR="00CB7865" w:rsidRPr="009C4C33">
        <w:rPr>
          <w:rFonts w:ascii="Expressway Bk" w:hAnsi="Expressway Bk"/>
          <w:sz w:val="22"/>
          <w:szCs w:val="22"/>
        </w:rPr>
        <w:t xml:space="preserve">, </w:t>
      </w:r>
      <w:r>
        <w:rPr>
          <w:rFonts w:ascii="Expressway Bk" w:hAnsi="Expressway Bk"/>
          <w:sz w:val="22"/>
          <w:szCs w:val="22"/>
        </w:rPr>
        <w:t>Fund Administrator</w:t>
      </w:r>
      <w:r w:rsidR="00CB7865" w:rsidRPr="009C4C33">
        <w:rPr>
          <w:rFonts w:ascii="Expressway Bk" w:hAnsi="Expressway Bk"/>
          <w:sz w:val="22"/>
          <w:szCs w:val="22"/>
        </w:rPr>
        <w:t xml:space="preserve">, at </w:t>
      </w:r>
      <w:hyperlink r:id="rId10" w:history="1">
        <w:r w:rsidRPr="00DE2B5D">
          <w:rPr>
            <w:rStyle w:val="Hyperlink"/>
            <w:rFonts w:ascii="Expressway Bk" w:hAnsi="Expressway Bk"/>
            <w:sz w:val="22"/>
          </w:rPr>
          <w:t>PoskeL@worcesterma.gov</w:t>
        </w:r>
      </w:hyperlink>
    </w:p>
    <w:p w14:paraId="175C2262" w14:textId="77777777" w:rsidR="00CB7865" w:rsidRPr="009C4C33" w:rsidRDefault="00CB7865" w:rsidP="00CB7865">
      <w:pPr>
        <w:pStyle w:val="p6"/>
        <w:tabs>
          <w:tab w:val="clear" w:pos="720"/>
        </w:tabs>
        <w:spacing w:line="240" w:lineRule="auto"/>
        <w:ind w:left="2520" w:firstLine="360"/>
        <w:rPr>
          <w:rFonts w:ascii="Expressway Bk" w:hAnsi="Expressway Bk"/>
          <w:sz w:val="22"/>
          <w:szCs w:val="22"/>
        </w:rPr>
      </w:pPr>
    </w:p>
    <w:p w14:paraId="449FD55B" w14:textId="77777777" w:rsidR="00CB7865" w:rsidRPr="009C4C33" w:rsidRDefault="00CB7865" w:rsidP="00CB7865">
      <w:pPr>
        <w:pStyle w:val="p6"/>
        <w:tabs>
          <w:tab w:val="clear" w:pos="720"/>
        </w:tabs>
        <w:spacing w:line="240" w:lineRule="auto"/>
        <w:ind w:left="2520" w:firstLine="360"/>
        <w:rPr>
          <w:rFonts w:ascii="Expressway Bk" w:hAnsi="Expressway Bk"/>
          <w:color w:val="015E8F"/>
          <w:sz w:val="22"/>
          <w:szCs w:val="22"/>
        </w:rPr>
      </w:pPr>
      <w:r w:rsidRPr="009C4C33">
        <w:rPr>
          <w:rFonts w:ascii="Expressway Bk" w:hAnsi="Expressway Bk"/>
          <w:b/>
          <w:i/>
          <w:color w:val="015E8F"/>
          <w:sz w:val="22"/>
          <w:szCs w:val="22"/>
        </w:rPr>
        <w:t>Proposals must be directed solely to the Investment Officer</w:t>
      </w:r>
    </w:p>
    <w:p w14:paraId="42C8D009" w14:textId="2B4C466A" w:rsidR="00CB7865" w:rsidRPr="009C4C33" w:rsidRDefault="00CB7865" w:rsidP="00CB7865">
      <w:pPr>
        <w:pStyle w:val="p4"/>
        <w:numPr>
          <w:ilvl w:val="0"/>
          <w:numId w:val="30"/>
        </w:numPr>
        <w:tabs>
          <w:tab w:val="clear" w:pos="740"/>
        </w:tabs>
        <w:spacing w:before="240" w:line="240" w:lineRule="auto"/>
        <w:rPr>
          <w:rFonts w:ascii="Expressway Bk" w:hAnsi="Expressway Bk"/>
          <w:sz w:val="22"/>
          <w:szCs w:val="22"/>
        </w:rPr>
      </w:pPr>
      <w:r w:rsidRPr="009C4C33">
        <w:rPr>
          <w:rFonts w:ascii="Expressway Bk" w:hAnsi="Expressway Bk"/>
          <w:sz w:val="22"/>
          <w:szCs w:val="22"/>
        </w:rPr>
        <w:t xml:space="preserve">Additionally, please send via e-mail an electronic copy (not to exceed 10 mb) to Meketa Investment Group at </w:t>
      </w:r>
      <w:hyperlink r:id="rId11" w:history="1">
        <w:r w:rsidRPr="009C4C33">
          <w:rPr>
            <w:rStyle w:val="Hyperlink"/>
            <w:rFonts w:ascii="Expressway Bk" w:hAnsi="Expressway Bk"/>
            <w:sz w:val="22"/>
            <w:szCs w:val="22"/>
          </w:rPr>
          <w:t>rfpresponse@meketa.com</w:t>
        </w:r>
      </w:hyperlink>
      <w:r w:rsidRPr="009C4C33">
        <w:rPr>
          <w:rFonts w:ascii="Expressway Bk" w:hAnsi="Expressway Bk"/>
          <w:sz w:val="22"/>
          <w:szCs w:val="22"/>
        </w:rPr>
        <w:t xml:space="preserve"> with E-mail Subject:  </w:t>
      </w:r>
      <w:r w:rsidR="00DE2B5D">
        <w:rPr>
          <w:rFonts w:ascii="Expressway Bk" w:hAnsi="Expressway Bk"/>
          <w:sz w:val="22"/>
          <w:szCs w:val="22"/>
        </w:rPr>
        <w:t>WRS</w:t>
      </w:r>
      <w:r w:rsidRPr="009C4C33">
        <w:rPr>
          <w:rFonts w:ascii="Expressway Bk" w:hAnsi="Expressway Bk"/>
          <w:sz w:val="22"/>
          <w:szCs w:val="22"/>
        </w:rPr>
        <w:t xml:space="preserve"> </w:t>
      </w:r>
      <w:r w:rsidR="009C4C33" w:rsidRPr="009C4C33">
        <w:rPr>
          <w:rFonts w:ascii="Expressway Bk" w:hAnsi="Expressway Bk"/>
          <w:sz w:val="22"/>
          <w:szCs w:val="22"/>
        </w:rPr>
        <w:t>Large Cap</w:t>
      </w:r>
      <w:r w:rsidR="00B614A1">
        <w:rPr>
          <w:rFonts w:ascii="Expressway Bk" w:hAnsi="Expressway Bk"/>
          <w:sz w:val="22"/>
          <w:szCs w:val="22"/>
        </w:rPr>
        <w:t xml:space="preserve"> </w:t>
      </w:r>
      <w:r w:rsidR="009C4C33" w:rsidRPr="009C4C33">
        <w:rPr>
          <w:rFonts w:ascii="Expressway Bk" w:hAnsi="Expressway Bk"/>
          <w:sz w:val="22"/>
          <w:szCs w:val="22"/>
        </w:rPr>
        <w:t>Private</w:t>
      </w:r>
      <w:r w:rsidRPr="009C4C33">
        <w:rPr>
          <w:rFonts w:ascii="Expressway Bk" w:hAnsi="Expressway Bk"/>
          <w:sz w:val="22"/>
          <w:szCs w:val="22"/>
        </w:rPr>
        <w:t xml:space="preserve"> Infrastructure Search.</w:t>
      </w:r>
    </w:p>
    <w:p w14:paraId="2CE1CA27" w14:textId="77777777" w:rsidR="00CB7865" w:rsidRPr="009C4C33" w:rsidRDefault="00CB7865" w:rsidP="00CB7865">
      <w:pPr>
        <w:pStyle w:val="p6"/>
        <w:tabs>
          <w:tab w:val="clear" w:pos="720"/>
        </w:tabs>
        <w:spacing w:line="240" w:lineRule="auto"/>
        <w:ind w:left="3060"/>
        <w:rPr>
          <w:rFonts w:ascii="Expressway Bk" w:hAnsi="Expressway Bk"/>
          <w:sz w:val="22"/>
          <w:szCs w:val="22"/>
        </w:rPr>
      </w:pPr>
    </w:p>
    <w:p w14:paraId="6D150EAF" w14:textId="77777777" w:rsidR="00CB7865" w:rsidRPr="009C4C33" w:rsidRDefault="00CB7865" w:rsidP="00CB7865">
      <w:pPr>
        <w:pStyle w:val="p6"/>
        <w:tabs>
          <w:tab w:val="clear" w:pos="720"/>
        </w:tabs>
        <w:spacing w:line="240" w:lineRule="auto"/>
        <w:ind w:left="3060"/>
        <w:rPr>
          <w:rFonts w:ascii="Expressway Bk" w:hAnsi="Expressway Bk"/>
          <w:sz w:val="22"/>
          <w:szCs w:val="22"/>
        </w:rPr>
      </w:pPr>
      <w:r w:rsidRPr="009C4C33">
        <w:rPr>
          <w:rFonts w:ascii="Expressway Bk" w:hAnsi="Expressway Bk"/>
          <w:sz w:val="22"/>
          <w:szCs w:val="22"/>
        </w:rPr>
        <w:t xml:space="preserve">E-mail:  </w:t>
      </w:r>
      <w:hyperlink r:id="rId12" w:history="1">
        <w:r w:rsidRPr="009C4C33">
          <w:rPr>
            <w:rStyle w:val="Hyperlink"/>
            <w:rFonts w:ascii="Expressway Bk" w:hAnsi="Expressway Bk"/>
            <w:sz w:val="22"/>
            <w:szCs w:val="22"/>
          </w:rPr>
          <w:t>rfpresponse@meketa.com</w:t>
        </w:r>
      </w:hyperlink>
    </w:p>
    <w:p w14:paraId="5BE14B94" w14:textId="66F46EBF" w:rsidR="00CB7865" w:rsidRPr="009C4C33" w:rsidRDefault="00CB7865" w:rsidP="00CB7865">
      <w:pPr>
        <w:pStyle w:val="p6"/>
        <w:tabs>
          <w:tab w:val="clear" w:pos="720"/>
        </w:tabs>
        <w:spacing w:line="240" w:lineRule="auto"/>
        <w:ind w:left="3060"/>
        <w:rPr>
          <w:rFonts w:ascii="Expressway Bk" w:hAnsi="Expressway Bk"/>
          <w:sz w:val="22"/>
          <w:szCs w:val="22"/>
        </w:rPr>
      </w:pPr>
      <w:r w:rsidRPr="009C4C33">
        <w:rPr>
          <w:rFonts w:ascii="Expressway Bk" w:hAnsi="Expressway Bk"/>
          <w:sz w:val="22"/>
          <w:szCs w:val="22"/>
        </w:rPr>
        <w:t xml:space="preserve">E-mail Subject:  </w:t>
      </w:r>
      <w:r w:rsidR="00DE2B5D">
        <w:rPr>
          <w:rFonts w:ascii="Expressway Bk" w:hAnsi="Expressway Bk"/>
          <w:sz w:val="22"/>
          <w:szCs w:val="22"/>
        </w:rPr>
        <w:t>WRS</w:t>
      </w:r>
      <w:r w:rsidRPr="009C4C33">
        <w:rPr>
          <w:rFonts w:ascii="Expressway Bk" w:hAnsi="Expressway Bk"/>
          <w:sz w:val="22"/>
          <w:szCs w:val="22"/>
        </w:rPr>
        <w:t xml:space="preserve"> </w:t>
      </w:r>
      <w:r w:rsidR="009C4C33" w:rsidRPr="009C4C33">
        <w:rPr>
          <w:rFonts w:ascii="Expressway Bk" w:hAnsi="Expressway Bk"/>
          <w:sz w:val="22"/>
          <w:szCs w:val="22"/>
        </w:rPr>
        <w:t>Large Cap Private</w:t>
      </w:r>
      <w:r w:rsidRPr="009C4C33">
        <w:rPr>
          <w:rFonts w:ascii="Expressway Bk" w:hAnsi="Expressway Bk"/>
          <w:sz w:val="22"/>
          <w:szCs w:val="22"/>
        </w:rPr>
        <w:t xml:space="preserve"> Infrastructure Search  </w:t>
      </w:r>
    </w:p>
    <w:p w14:paraId="6D1D5E48" w14:textId="77777777" w:rsidR="00CB7865" w:rsidRPr="009C4C33" w:rsidRDefault="00CB7865" w:rsidP="00CB7865">
      <w:pPr>
        <w:pStyle w:val="p3"/>
        <w:numPr>
          <w:ilvl w:val="0"/>
          <w:numId w:val="30"/>
        </w:numPr>
        <w:tabs>
          <w:tab w:val="clear" w:pos="720"/>
        </w:tabs>
        <w:spacing w:before="120" w:line="240" w:lineRule="auto"/>
        <w:rPr>
          <w:rFonts w:ascii="Expressway Bk" w:hAnsi="Expressway Bk"/>
          <w:sz w:val="22"/>
          <w:szCs w:val="22"/>
        </w:rPr>
      </w:pPr>
      <w:r w:rsidRPr="009C4C33">
        <w:rPr>
          <w:rFonts w:ascii="Expressway Bk" w:hAnsi="Expressway Bk"/>
          <w:sz w:val="22"/>
          <w:szCs w:val="22"/>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011AE6B7" w14:textId="22E997D6" w:rsidR="000A3ADA" w:rsidRPr="004948A2" w:rsidRDefault="00CB7865">
      <w:r>
        <w:br w:type="page"/>
      </w:r>
    </w:p>
    <w:p w14:paraId="0011B6CD" w14:textId="77777777" w:rsidR="000A3ADA" w:rsidRPr="004948A2" w:rsidRDefault="000A3ADA" w:rsidP="00B614A1">
      <w:pPr>
        <w:pStyle w:val="Heading5"/>
      </w:pPr>
      <w:r w:rsidRPr="004948A2">
        <w:lastRenderedPageBreak/>
        <w:t>Minimum Criteria Certification</w:t>
      </w:r>
    </w:p>
    <w:p w14:paraId="429E926B" w14:textId="77777777" w:rsidR="000A3ADA" w:rsidRPr="00A14AC7" w:rsidRDefault="000A3ADA" w:rsidP="000A3ADA">
      <w:pPr>
        <w:pStyle w:val="c2"/>
        <w:tabs>
          <w:tab w:val="left" w:pos="7180"/>
        </w:tabs>
        <w:spacing w:before="100" w:line="240" w:lineRule="auto"/>
        <w:jc w:val="both"/>
        <w:rPr>
          <w:rFonts w:ascii="Expressway Bk" w:hAnsi="Expressway Bk"/>
          <w:b/>
          <w:i/>
          <w:color w:val="015E8F"/>
          <w:sz w:val="22"/>
        </w:rPr>
      </w:pPr>
      <w:r w:rsidRPr="00A14AC7">
        <w:rPr>
          <w:rFonts w:ascii="Expressway Bk" w:hAnsi="Expressway Bk"/>
          <w:b/>
          <w:i/>
          <w:color w:val="015E8F"/>
          <w:sz w:val="22"/>
        </w:rPr>
        <w:t>If you do not satisfy all of the minimum criteria, please do not respond to this RFP</w:t>
      </w:r>
    </w:p>
    <w:p w14:paraId="5863DDD5" w14:textId="77777777" w:rsidR="000A3ADA" w:rsidRPr="009C4C33" w:rsidRDefault="000A3ADA" w:rsidP="00BB703B">
      <w:pPr>
        <w:pStyle w:val="p3"/>
        <w:spacing w:before="160" w:after="120" w:line="240" w:lineRule="auto"/>
        <w:rPr>
          <w:rFonts w:ascii="Expressway Bk" w:hAnsi="Expressway Bk"/>
          <w:sz w:val="22"/>
          <w:szCs w:val="22"/>
        </w:rPr>
      </w:pPr>
      <w:r w:rsidRPr="009C4C33">
        <w:rPr>
          <w:rFonts w:ascii="Expressway Bk" w:hAnsi="Expressway Bk"/>
          <w:sz w:val="22"/>
          <w:szCs w:val="22"/>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0A422899" w14:textId="77777777" w:rsidR="000A3ADA" w:rsidRPr="009C4C33" w:rsidRDefault="000A3ADA" w:rsidP="000A3ADA">
      <w:pPr>
        <w:pStyle w:val="p4"/>
        <w:tabs>
          <w:tab w:val="clear" w:pos="740"/>
          <w:tab w:val="left" w:pos="360"/>
        </w:tabs>
        <w:spacing w:before="80" w:line="240" w:lineRule="auto"/>
        <w:ind w:left="360" w:hanging="360"/>
        <w:rPr>
          <w:rFonts w:ascii="Expressway Bk" w:hAnsi="Expressway Bk"/>
          <w:sz w:val="22"/>
          <w:szCs w:val="22"/>
        </w:rPr>
      </w:pPr>
      <w:r w:rsidRPr="009C4C33">
        <w:rPr>
          <w:rFonts w:ascii="Expressway Bk" w:hAnsi="Expressway Bk"/>
          <w:sz w:val="22"/>
          <w:szCs w:val="22"/>
        </w:rPr>
        <w:t>1.</w:t>
      </w:r>
      <w:r w:rsidRPr="009C4C33">
        <w:rPr>
          <w:rFonts w:ascii="Expressway Bk" w:hAnsi="Expressway Bk"/>
          <w:sz w:val="22"/>
          <w:szCs w:val="22"/>
        </w:rPr>
        <w:tab/>
        <w:t>The bidder and each key individual is a registered investment advisor pursuant to the Investment Advisors Act of 1940, or is exempt from registration (with the nature of the exemption provided).</w:t>
      </w:r>
    </w:p>
    <w:p w14:paraId="271C1E7F" w14:textId="77777777" w:rsidR="000A3ADA" w:rsidRPr="009C4C33" w:rsidRDefault="000A3ADA" w:rsidP="000A3ADA">
      <w:pPr>
        <w:pStyle w:val="p5"/>
        <w:tabs>
          <w:tab w:val="clear" w:pos="740"/>
          <w:tab w:val="left" w:pos="7380"/>
          <w:tab w:val="left" w:pos="8550"/>
        </w:tabs>
        <w:spacing w:after="240" w:line="240" w:lineRule="auto"/>
        <w:ind w:left="0"/>
        <w:rPr>
          <w:rFonts w:ascii="Expressway Bk" w:hAnsi="Expressway Bk"/>
          <w:sz w:val="22"/>
          <w:szCs w:val="22"/>
        </w:rPr>
      </w:pPr>
      <w:r w:rsidRPr="009C4C33">
        <w:rPr>
          <w:rFonts w:ascii="Expressway Bk" w:hAnsi="Expressway Bk"/>
          <w:sz w:val="22"/>
          <w:szCs w:val="22"/>
        </w:rPr>
        <w:tab/>
      </w:r>
      <w:r w:rsidRPr="009C4C33">
        <w:rPr>
          <w:rFonts w:ascii="Expressway Bk" w:hAnsi="Expressway Bk"/>
          <w:sz w:val="22"/>
          <w:szCs w:val="22"/>
          <w:u w:val="single"/>
        </w:rPr>
        <w:tab/>
      </w:r>
      <w:r w:rsidRPr="009C4C33">
        <w:rPr>
          <w:rFonts w:ascii="Expressway Bk" w:hAnsi="Expressway Bk"/>
          <w:sz w:val="22"/>
          <w:szCs w:val="22"/>
        </w:rPr>
        <w:tab/>
        <w:t>Yes</w:t>
      </w:r>
    </w:p>
    <w:p w14:paraId="7CCAA85A" w14:textId="4130F05E" w:rsidR="000A3ADA" w:rsidRPr="009C4C33" w:rsidRDefault="000A3ADA" w:rsidP="00703F96">
      <w:pPr>
        <w:pStyle w:val="p4"/>
        <w:tabs>
          <w:tab w:val="clear" w:pos="740"/>
          <w:tab w:val="left" w:pos="360"/>
        </w:tabs>
        <w:spacing w:before="80" w:line="240" w:lineRule="auto"/>
        <w:ind w:left="360" w:hanging="360"/>
        <w:rPr>
          <w:rFonts w:ascii="Expressway Bk" w:hAnsi="Expressway Bk"/>
          <w:sz w:val="22"/>
          <w:szCs w:val="22"/>
        </w:rPr>
      </w:pPr>
      <w:r w:rsidRPr="009C4C33">
        <w:rPr>
          <w:rFonts w:ascii="Expressway Bk" w:hAnsi="Expressway Bk"/>
          <w:sz w:val="22"/>
          <w:szCs w:val="22"/>
        </w:rPr>
        <w:t>2.</w:t>
      </w:r>
      <w:r w:rsidRPr="009C4C33">
        <w:rPr>
          <w:rFonts w:ascii="Expressway Bk" w:hAnsi="Expressway Bk"/>
          <w:sz w:val="22"/>
          <w:szCs w:val="22"/>
        </w:rPr>
        <w:tab/>
        <w:t xml:space="preserve">The firm has been in operation for at least </w:t>
      </w:r>
      <w:r w:rsidR="00351BBB" w:rsidRPr="009C4C33">
        <w:rPr>
          <w:rFonts w:ascii="Expressway Bk" w:hAnsi="Expressway Bk"/>
          <w:sz w:val="22"/>
          <w:szCs w:val="22"/>
        </w:rPr>
        <w:t xml:space="preserve">five </w:t>
      </w:r>
      <w:r w:rsidRPr="009C4C33">
        <w:rPr>
          <w:rFonts w:ascii="Expressway Bk" w:hAnsi="Expressway Bk"/>
          <w:sz w:val="22"/>
          <w:szCs w:val="22"/>
        </w:rPr>
        <w:t>year</w:t>
      </w:r>
      <w:r w:rsidR="00351BBB" w:rsidRPr="009C4C33">
        <w:rPr>
          <w:rFonts w:ascii="Expressway Bk" w:hAnsi="Expressway Bk"/>
          <w:sz w:val="22"/>
          <w:szCs w:val="22"/>
        </w:rPr>
        <w:t>s</w:t>
      </w:r>
      <w:r w:rsidR="00703F96" w:rsidRPr="009C4C33">
        <w:rPr>
          <w:rFonts w:ascii="Expressway Bk" w:hAnsi="Expressway Bk"/>
          <w:sz w:val="22"/>
          <w:szCs w:val="22"/>
        </w:rPr>
        <w:t xml:space="preserve">, </w:t>
      </w:r>
      <w:r w:rsidRPr="009C4C33">
        <w:rPr>
          <w:rFonts w:ascii="Expressway Bk" w:hAnsi="Expressway Bk"/>
          <w:sz w:val="22"/>
          <w:szCs w:val="22"/>
        </w:rPr>
        <w:t xml:space="preserve">and has </w:t>
      </w:r>
      <w:r w:rsidR="006F1352" w:rsidRPr="009C4C33">
        <w:rPr>
          <w:rFonts w:ascii="Expressway Bk" w:hAnsi="Expressway Bk"/>
          <w:sz w:val="22"/>
          <w:szCs w:val="22"/>
        </w:rPr>
        <w:t>experience managing</w:t>
      </w:r>
      <w:r w:rsidR="00703F96" w:rsidRPr="009C4C33">
        <w:rPr>
          <w:rFonts w:ascii="Expressway Bk" w:hAnsi="Expressway Bk"/>
          <w:sz w:val="22"/>
          <w:szCs w:val="22"/>
        </w:rPr>
        <w:t xml:space="preserve"> </w:t>
      </w:r>
      <w:r w:rsidR="00351BBB" w:rsidRPr="009C4C33">
        <w:rPr>
          <w:rFonts w:ascii="Expressway Bk" w:hAnsi="Expressway Bk"/>
          <w:sz w:val="22"/>
          <w:szCs w:val="22"/>
        </w:rPr>
        <w:t xml:space="preserve">one or more </w:t>
      </w:r>
      <w:r w:rsidR="00351BBB" w:rsidRPr="009C4C33">
        <w:rPr>
          <w:rFonts w:ascii="Expressway Bk" w:hAnsi="Expressway Bk"/>
          <w:color w:val="000000"/>
          <w:sz w:val="22"/>
          <w:szCs w:val="22"/>
        </w:rPr>
        <w:t xml:space="preserve">global </w:t>
      </w:r>
      <w:r w:rsidR="0096385A">
        <w:rPr>
          <w:rFonts w:ascii="Expressway Bk" w:hAnsi="Expressway Bk"/>
          <w:color w:val="000000"/>
          <w:sz w:val="22"/>
          <w:szCs w:val="22"/>
        </w:rPr>
        <w:t xml:space="preserve">diversified </w:t>
      </w:r>
      <w:r w:rsidR="00351BBB" w:rsidRPr="009C4C33">
        <w:rPr>
          <w:rFonts w:ascii="Expressway Bk" w:hAnsi="Expressway Bk"/>
          <w:color w:val="000000"/>
          <w:sz w:val="22"/>
          <w:szCs w:val="22"/>
        </w:rPr>
        <w:t>infrastructure</w:t>
      </w:r>
      <w:r w:rsidR="00784BFD" w:rsidRPr="009C4C33">
        <w:rPr>
          <w:rFonts w:ascii="Expressway Bk" w:hAnsi="Expressway Bk"/>
          <w:color w:val="000000"/>
          <w:sz w:val="22"/>
          <w:szCs w:val="22"/>
        </w:rPr>
        <w:t xml:space="preserve"> strategies </w:t>
      </w:r>
    </w:p>
    <w:p w14:paraId="05A98A12" w14:textId="77777777" w:rsidR="000A3ADA" w:rsidRPr="009C4C33" w:rsidRDefault="000A3ADA" w:rsidP="000A3ADA">
      <w:pPr>
        <w:pStyle w:val="p5"/>
        <w:tabs>
          <w:tab w:val="clear" w:pos="740"/>
          <w:tab w:val="left" w:pos="7380"/>
          <w:tab w:val="left" w:pos="8550"/>
        </w:tabs>
        <w:spacing w:after="240" w:line="240" w:lineRule="auto"/>
        <w:ind w:left="0"/>
        <w:rPr>
          <w:rFonts w:ascii="Expressway Bk" w:hAnsi="Expressway Bk"/>
          <w:sz w:val="22"/>
          <w:szCs w:val="22"/>
        </w:rPr>
      </w:pPr>
      <w:r w:rsidRPr="009C4C33">
        <w:rPr>
          <w:rFonts w:ascii="Expressway Bk" w:hAnsi="Expressway Bk"/>
          <w:sz w:val="22"/>
          <w:szCs w:val="22"/>
        </w:rPr>
        <w:tab/>
      </w:r>
      <w:r w:rsidRPr="009C4C33">
        <w:rPr>
          <w:rFonts w:ascii="Expressway Bk" w:hAnsi="Expressway Bk"/>
          <w:sz w:val="22"/>
          <w:szCs w:val="22"/>
          <w:u w:val="single"/>
        </w:rPr>
        <w:tab/>
      </w:r>
      <w:r w:rsidRPr="009C4C33">
        <w:rPr>
          <w:rFonts w:ascii="Expressway Bk" w:hAnsi="Expressway Bk"/>
          <w:sz w:val="22"/>
          <w:szCs w:val="22"/>
        </w:rPr>
        <w:tab/>
        <w:t>Yes</w:t>
      </w:r>
    </w:p>
    <w:p w14:paraId="5422944D" w14:textId="02D96574" w:rsidR="000A3ADA" w:rsidRPr="009C4C33" w:rsidRDefault="000A3ADA" w:rsidP="000A3ADA">
      <w:pPr>
        <w:pStyle w:val="p4"/>
        <w:tabs>
          <w:tab w:val="clear" w:pos="740"/>
          <w:tab w:val="left" w:pos="360"/>
        </w:tabs>
        <w:spacing w:before="80" w:line="240" w:lineRule="auto"/>
        <w:ind w:left="360" w:hanging="360"/>
        <w:rPr>
          <w:rFonts w:ascii="Expressway Bk" w:hAnsi="Expressway Bk"/>
          <w:sz w:val="22"/>
          <w:szCs w:val="22"/>
        </w:rPr>
      </w:pPr>
      <w:r w:rsidRPr="009C4C33">
        <w:rPr>
          <w:rFonts w:ascii="Expressway Bk" w:hAnsi="Expressway Bk"/>
          <w:sz w:val="22"/>
          <w:szCs w:val="22"/>
        </w:rPr>
        <w:t>3.</w:t>
      </w:r>
      <w:r w:rsidRPr="009C4C33">
        <w:rPr>
          <w:rFonts w:ascii="Expressway Bk" w:hAnsi="Expressway Bk"/>
          <w:sz w:val="22"/>
          <w:szCs w:val="22"/>
        </w:rPr>
        <w:tab/>
      </w:r>
      <w:r w:rsidR="00BE7444" w:rsidRPr="009C4C33">
        <w:rPr>
          <w:rFonts w:ascii="Expressway Bk" w:hAnsi="Expressway Bk"/>
          <w:sz w:val="22"/>
          <w:szCs w:val="22"/>
        </w:rPr>
        <w:t xml:space="preserve">Either the large cap global diversified infrastructure fund is a </w:t>
      </w:r>
      <w:r w:rsidR="00DC0188" w:rsidRPr="009C4C33">
        <w:rPr>
          <w:rFonts w:ascii="Expressway Bk" w:hAnsi="Expressway Bk"/>
          <w:sz w:val="22"/>
          <w:szCs w:val="22"/>
        </w:rPr>
        <w:t xml:space="preserve">proposed </w:t>
      </w:r>
      <w:r w:rsidR="00BE7444" w:rsidRPr="009C4C33">
        <w:rPr>
          <w:rFonts w:ascii="Expressway Bk" w:hAnsi="Expressway Bk"/>
          <w:sz w:val="22"/>
          <w:szCs w:val="22"/>
        </w:rPr>
        <w:t>closed-end fund targeting at least $15 billion or is a</w:t>
      </w:r>
      <w:r w:rsidR="0096385A">
        <w:rPr>
          <w:rFonts w:ascii="Expressway Bk" w:hAnsi="Expressway Bk"/>
          <w:sz w:val="22"/>
          <w:szCs w:val="22"/>
        </w:rPr>
        <w:t>n</w:t>
      </w:r>
      <w:r w:rsidR="00BE7444" w:rsidRPr="009C4C33">
        <w:rPr>
          <w:rFonts w:ascii="Expressway Bk" w:hAnsi="Expressway Bk"/>
          <w:sz w:val="22"/>
          <w:szCs w:val="22"/>
        </w:rPr>
        <w:t xml:space="preserve"> open-end fund with total </w:t>
      </w:r>
      <w:r w:rsidR="0096385A">
        <w:rPr>
          <w:rFonts w:ascii="Expressway Bk" w:hAnsi="Expressway Bk"/>
          <w:sz w:val="22"/>
          <w:szCs w:val="22"/>
        </w:rPr>
        <w:t xml:space="preserve">Net Asset Value </w:t>
      </w:r>
      <w:r w:rsidR="00BE7444" w:rsidRPr="009C4C33">
        <w:rPr>
          <w:rFonts w:ascii="Expressway Bk" w:hAnsi="Expressway Bk"/>
          <w:sz w:val="22"/>
          <w:szCs w:val="22"/>
        </w:rPr>
        <w:t>exceeding $15 billion as of 3/31/2023.</w:t>
      </w:r>
    </w:p>
    <w:p w14:paraId="4DA03DEA" w14:textId="3727807E" w:rsidR="000A3ADA" w:rsidRPr="009C4C33" w:rsidRDefault="000A3ADA" w:rsidP="000A3ADA">
      <w:pPr>
        <w:pStyle w:val="p5"/>
        <w:tabs>
          <w:tab w:val="clear" w:pos="740"/>
          <w:tab w:val="left" w:pos="7380"/>
          <w:tab w:val="left" w:pos="8550"/>
        </w:tabs>
        <w:spacing w:after="240" w:line="240" w:lineRule="auto"/>
        <w:ind w:left="0"/>
        <w:rPr>
          <w:rFonts w:ascii="Expressway Bk" w:hAnsi="Expressway Bk"/>
          <w:sz w:val="22"/>
          <w:szCs w:val="22"/>
        </w:rPr>
      </w:pPr>
      <w:r w:rsidRPr="009C4C33">
        <w:rPr>
          <w:rFonts w:ascii="Expressway Bk" w:hAnsi="Expressway Bk"/>
          <w:sz w:val="22"/>
          <w:szCs w:val="22"/>
        </w:rPr>
        <w:tab/>
      </w:r>
      <w:r w:rsidRPr="009C4C33">
        <w:rPr>
          <w:rFonts w:ascii="Expressway Bk" w:hAnsi="Expressway Bk"/>
          <w:sz w:val="22"/>
          <w:szCs w:val="22"/>
          <w:u w:val="single"/>
        </w:rPr>
        <w:tab/>
      </w:r>
      <w:r w:rsidRPr="009C4C33">
        <w:rPr>
          <w:rFonts w:ascii="Expressway Bk" w:hAnsi="Expressway Bk"/>
          <w:sz w:val="22"/>
          <w:szCs w:val="22"/>
        </w:rPr>
        <w:tab/>
        <w:t>Yes</w:t>
      </w:r>
    </w:p>
    <w:p w14:paraId="390EB743" w14:textId="604EC088" w:rsidR="00BE7444" w:rsidRDefault="004B2FC3" w:rsidP="00B614A1">
      <w:pPr>
        <w:pStyle w:val="p5"/>
        <w:tabs>
          <w:tab w:val="clear" w:pos="740"/>
          <w:tab w:val="left" w:pos="7380"/>
          <w:tab w:val="left" w:pos="8550"/>
        </w:tabs>
        <w:spacing w:after="240" w:line="240" w:lineRule="auto"/>
        <w:ind w:left="360" w:hanging="360"/>
        <w:rPr>
          <w:rFonts w:ascii="Expressway Bk" w:hAnsi="Expressway Bk"/>
          <w:sz w:val="22"/>
          <w:szCs w:val="22"/>
        </w:rPr>
      </w:pPr>
      <w:r w:rsidRPr="009C4C33">
        <w:rPr>
          <w:rFonts w:ascii="Expressway Bk" w:hAnsi="Expressway Bk"/>
          <w:sz w:val="22"/>
          <w:szCs w:val="22"/>
        </w:rPr>
        <w:t>4</w:t>
      </w:r>
      <w:r w:rsidR="000A3ADA" w:rsidRPr="009C4C33">
        <w:rPr>
          <w:rFonts w:ascii="Expressway Bk" w:hAnsi="Expressway Bk"/>
          <w:sz w:val="22"/>
          <w:szCs w:val="22"/>
        </w:rPr>
        <w:t>.</w:t>
      </w:r>
      <w:r w:rsidR="000A3ADA" w:rsidRPr="009C4C33">
        <w:rPr>
          <w:rFonts w:ascii="Expressway Bk" w:hAnsi="Expressway Bk"/>
          <w:sz w:val="22"/>
          <w:szCs w:val="22"/>
        </w:rPr>
        <w:tab/>
        <w:t xml:space="preserve">The </w:t>
      </w:r>
      <w:r w:rsidR="00BE7444" w:rsidRPr="009C4C33">
        <w:rPr>
          <w:rFonts w:ascii="Expressway Bk" w:hAnsi="Expressway Bk"/>
          <w:sz w:val="22"/>
          <w:szCs w:val="22"/>
        </w:rPr>
        <w:t>bidder</w:t>
      </w:r>
      <w:r w:rsidR="000A3ADA" w:rsidRPr="009C4C33">
        <w:rPr>
          <w:rFonts w:ascii="Expressway Bk" w:hAnsi="Expressway Bk"/>
          <w:sz w:val="22"/>
          <w:szCs w:val="22"/>
        </w:rPr>
        <w:t xml:space="preserve"> has experience managing investments for tax-exempt or state, municipal, or other governmental defined benefit plans.</w:t>
      </w:r>
    </w:p>
    <w:p w14:paraId="26A48B36" w14:textId="77777777" w:rsidR="00B614A1" w:rsidRPr="009C4C33" w:rsidRDefault="00B614A1" w:rsidP="00B614A1">
      <w:pPr>
        <w:pStyle w:val="p5"/>
        <w:tabs>
          <w:tab w:val="clear" w:pos="740"/>
          <w:tab w:val="left" w:pos="7380"/>
          <w:tab w:val="left" w:pos="8550"/>
        </w:tabs>
        <w:spacing w:after="240" w:line="240" w:lineRule="auto"/>
        <w:ind w:left="0"/>
        <w:rPr>
          <w:rFonts w:ascii="Expressway Bk" w:hAnsi="Expressway Bk"/>
          <w:sz w:val="22"/>
          <w:szCs w:val="22"/>
        </w:rPr>
      </w:pPr>
      <w:r w:rsidRPr="009C4C33">
        <w:rPr>
          <w:rFonts w:ascii="Expressway Bk" w:hAnsi="Expressway Bk"/>
          <w:sz w:val="22"/>
          <w:szCs w:val="22"/>
        </w:rPr>
        <w:tab/>
      </w:r>
      <w:r w:rsidRPr="009C4C33">
        <w:rPr>
          <w:rFonts w:ascii="Expressway Bk" w:hAnsi="Expressway Bk"/>
          <w:sz w:val="22"/>
          <w:szCs w:val="22"/>
          <w:u w:val="single"/>
        </w:rPr>
        <w:tab/>
      </w:r>
      <w:r w:rsidRPr="009C4C33">
        <w:rPr>
          <w:rFonts w:ascii="Expressway Bk" w:hAnsi="Expressway Bk"/>
          <w:sz w:val="22"/>
          <w:szCs w:val="22"/>
        </w:rPr>
        <w:tab/>
        <w:t>Yes</w:t>
      </w:r>
    </w:p>
    <w:p w14:paraId="4CABEE1E" w14:textId="6308EDFB" w:rsidR="00BE7444" w:rsidRPr="009C4C33" w:rsidRDefault="004B2FC3" w:rsidP="002B1365">
      <w:pPr>
        <w:pStyle w:val="p4"/>
        <w:tabs>
          <w:tab w:val="clear" w:pos="740"/>
          <w:tab w:val="left" w:pos="360"/>
        </w:tabs>
        <w:spacing w:before="120" w:line="240" w:lineRule="auto"/>
        <w:ind w:left="360" w:hanging="360"/>
        <w:rPr>
          <w:rFonts w:ascii="Expressway Bk" w:hAnsi="Expressway Bk"/>
          <w:sz w:val="22"/>
          <w:szCs w:val="22"/>
        </w:rPr>
      </w:pPr>
      <w:r w:rsidRPr="009C4C33">
        <w:rPr>
          <w:rFonts w:ascii="Expressway Bk" w:hAnsi="Expressway Bk"/>
          <w:sz w:val="22"/>
          <w:szCs w:val="22"/>
        </w:rPr>
        <w:t>5</w:t>
      </w:r>
      <w:r w:rsidR="002B1365" w:rsidRPr="009C4C33">
        <w:rPr>
          <w:rFonts w:ascii="Expressway Bk" w:hAnsi="Expressway Bk"/>
          <w:sz w:val="22"/>
          <w:szCs w:val="22"/>
        </w:rPr>
        <w:t>.</w:t>
      </w:r>
      <w:r w:rsidR="002B1365" w:rsidRPr="009C4C33">
        <w:rPr>
          <w:rFonts w:ascii="Expressway Bk" w:hAnsi="Expressway Bk"/>
          <w:sz w:val="22"/>
          <w:szCs w:val="22"/>
        </w:rPr>
        <w:tab/>
      </w:r>
      <w:r w:rsidR="00BE7444" w:rsidRPr="009C4C33">
        <w:rPr>
          <w:rFonts w:ascii="Expressway Bk" w:hAnsi="Expressway Bk"/>
          <w:sz w:val="22"/>
          <w:szCs w:val="22"/>
        </w:rPr>
        <w:t>The firm has managed assets in a manner that satisfies Massachusetts Laws Chapter 32, including the regulations of the Massachusetts Division of Public Employee Retirement Administration Commission, 840 CMR.</w:t>
      </w:r>
    </w:p>
    <w:p w14:paraId="3531215B" w14:textId="77777777" w:rsidR="00BE7444" w:rsidRPr="009C4C33" w:rsidRDefault="00BE7444" w:rsidP="00BE7444">
      <w:pPr>
        <w:pStyle w:val="p5"/>
        <w:tabs>
          <w:tab w:val="clear" w:pos="740"/>
          <w:tab w:val="left" w:pos="7380"/>
          <w:tab w:val="left" w:pos="8550"/>
        </w:tabs>
        <w:spacing w:after="240" w:line="240" w:lineRule="auto"/>
        <w:ind w:left="0"/>
        <w:rPr>
          <w:rFonts w:ascii="Expressway Bk" w:hAnsi="Expressway Bk"/>
          <w:sz w:val="22"/>
          <w:szCs w:val="22"/>
        </w:rPr>
      </w:pPr>
      <w:r w:rsidRPr="009C4C33">
        <w:rPr>
          <w:rFonts w:ascii="Expressway Bk" w:hAnsi="Expressway Bk"/>
          <w:sz w:val="22"/>
          <w:szCs w:val="22"/>
        </w:rPr>
        <w:tab/>
      </w:r>
      <w:r w:rsidRPr="009C4C33">
        <w:rPr>
          <w:rFonts w:ascii="Expressway Bk" w:hAnsi="Expressway Bk"/>
          <w:sz w:val="22"/>
          <w:szCs w:val="22"/>
          <w:u w:val="single"/>
        </w:rPr>
        <w:tab/>
      </w:r>
      <w:r w:rsidRPr="009C4C33">
        <w:rPr>
          <w:rFonts w:ascii="Expressway Bk" w:hAnsi="Expressway Bk"/>
          <w:sz w:val="22"/>
          <w:szCs w:val="22"/>
        </w:rPr>
        <w:tab/>
        <w:t>Yes</w:t>
      </w:r>
    </w:p>
    <w:p w14:paraId="1DA30DA0" w14:textId="5C9F2E16" w:rsidR="002B1365" w:rsidRPr="009C4C33" w:rsidRDefault="00BE7444" w:rsidP="002B1365">
      <w:pPr>
        <w:pStyle w:val="p4"/>
        <w:tabs>
          <w:tab w:val="clear" w:pos="740"/>
          <w:tab w:val="left" w:pos="360"/>
        </w:tabs>
        <w:spacing w:before="120" w:line="240" w:lineRule="auto"/>
        <w:ind w:left="360" w:hanging="360"/>
        <w:rPr>
          <w:rFonts w:ascii="Expressway Bk" w:hAnsi="Expressway Bk"/>
          <w:sz w:val="22"/>
          <w:szCs w:val="22"/>
        </w:rPr>
      </w:pPr>
      <w:r w:rsidRPr="009C4C33">
        <w:rPr>
          <w:rFonts w:ascii="Expressway Bk" w:hAnsi="Expressway Bk"/>
          <w:sz w:val="22"/>
          <w:szCs w:val="22"/>
        </w:rPr>
        <w:t>6.</w:t>
      </w:r>
      <w:r w:rsidRPr="009C4C33">
        <w:rPr>
          <w:rFonts w:ascii="Expressway Bk" w:hAnsi="Expressway Bk"/>
          <w:sz w:val="22"/>
          <w:szCs w:val="22"/>
        </w:rPr>
        <w:tab/>
      </w:r>
      <w:r w:rsidR="002B1365" w:rsidRPr="009C4C33">
        <w:rPr>
          <w:rFonts w:ascii="Expressway Bk" w:hAnsi="Expressway Bk"/>
          <w:sz w:val="22"/>
          <w:szCs w:val="22"/>
        </w:rPr>
        <w:t xml:space="preserve">The firm has filled out and attached required PERAC disclosures (Vendor Contact Form, New Vendor Disclosures, Placement Agent Statement, Vendor Certification) in their entirety.  </w:t>
      </w:r>
      <w:r w:rsidR="002B1365" w:rsidRPr="009C4C33">
        <w:rPr>
          <w:rFonts w:ascii="Expressway Bk" w:hAnsi="Expressway Bk"/>
          <w:i/>
          <w:iCs/>
          <w:sz w:val="22"/>
          <w:szCs w:val="22"/>
        </w:rPr>
        <w:t>(See </w:t>
      </w:r>
      <w:hyperlink r:id="rId13" w:history="1">
        <w:r w:rsidR="002B1365" w:rsidRPr="009C4C33">
          <w:rPr>
            <w:rStyle w:val="Hyperlink"/>
            <w:rFonts w:ascii="Expressway Bk" w:hAnsi="Expressway Bk"/>
            <w:i/>
            <w:iCs/>
            <w:sz w:val="22"/>
            <w:szCs w:val="22"/>
          </w:rPr>
          <w:t>http://www.mass.gov/perac/compliance-investments/compliance-forms/</w:t>
        </w:r>
      </w:hyperlink>
      <w:r w:rsidR="002B1365" w:rsidRPr="009C4C33">
        <w:rPr>
          <w:rFonts w:ascii="Expressway Bk" w:hAnsi="Expressway Bk"/>
          <w:i/>
          <w:iCs/>
          <w:sz w:val="22"/>
          <w:szCs w:val="22"/>
        </w:rPr>
        <w:t>)</w:t>
      </w:r>
    </w:p>
    <w:p w14:paraId="134E6F38" w14:textId="77777777" w:rsidR="002B1365" w:rsidRPr="009C4C33" w:rsidRDefault="002B1365" w:rsidP="002B1365">
      <w:pPr>
        <w:pStyle w:val="p5"/>
        <w:tabs>
          <w:tab w:val="clear" w:pos="740"/>
          <w:tab w:val="left" w:pos="7380"/>
          <w:tab w:val="left" w:pos="8550"/>
        </w:tabs>
        <w:spacing w:line="240" w:lineRule="auto"/>
        <w:ind w:left="0"/>
        <w:rPr>
          <w:rFonts w:ascii="Expressway Bk" w:hAnsi="Expressway Bk"/>
          <w:sz w:val="22"/>
          <w:szCs w:val="22"/>
        </w:rPr>
      </w:pPr>
      <w:r w:rsidRPr="009C4C33">
        <w:rPr>
          <w:rFonts w:ascii="Expressway Bk" w:hAnsi="Expressway Bk"/>
          <w:sz w:val="22"/>
          <w:szCs w:val="22"/>
        </w:rPr>
        <w:tab/>
      </w:r>
      <w:r w:rsidRPr="009C4C33">
        <w:rPr>
          <w:rFonts w:ascii="Expressway Bk" w:hAnsi="Expressway Bk"/>
          <w:sz w:val="22"/>
          <w:szCs w:val="22"/>
          <w:u w:val="single"/>
        </w:rPr>
        <w:tab/>
      </w:r>
      <w:r w:rsidRPr="009C4C33">
        <w:rPr>
          <w:rFonts w:ascii="Expressway Bk" w:hAnsi="Expressway Bk"/>
          <w:sz w:val="22"/>
          <w:szCs w:val="22"/>
        </w:rPr>
        <w:tab/>
        <w:t>Yes</w:t>
      </w:r>
    </w:p>
    <w:p w14:paraId="5F086C0D" w14:textId="77777777" w:rsidR="00BE7444" w:rsidRPr="009C4C33" w:rsidRDefault="00BE7444" w:rsidP="00BE7444">
      <w:pPr>
        <w:pStyle w:val="p4"/>
        <w:tabs>
          <w:tab w:val="clear" w:pos="740"/>
          <w:tab w:val="left" w:pos="360"/>
        </w:tabs>
        <w:spacing w:before="80" w:line="240" w:lineRule="auto"/>
        <w:ind w:left="360" w:hanging="360"/>
        <w:rPr>
          <w:rFonts w:ascii="Expressway Bk" w:hAnsi="Expressway Bk"/>
          <w:sz w:val="22"/>
          <w:szCs w:val="22"/>
        </w:rPr>
      </w:pPr>
      <w:r w:rsidRPr="009C4C33">
        <w:rPr>
          <w:rFonts w:ascii="Expressway Bk" w:hAnsi="Expressway Bk"/>
          <w:sz w:val="22"/>
          <w:szCs w:val="22"/>
        </w:rPr>
        <w:t>7.</w:t>
      </w:r>
      <w:r w:rsidRPr="009C4C33">
        <w:rPr>
          <w:rFonts w:ascii="Expressway Bk" w:hAnsi="Expressway Bk"/>
          <w:sz w:val="22"/>
          <w:szCs w:val="22"/>
        </w:rPr>
        <w:tab/>
        <w:t>If selected, the Firm is willing and able to include the mandatory contractual terms and conditions into the contract, as required under Massachusetts Laws Chapter 176. (See Exhibit A).</w:t>
      </w:r>
    </w:p>
    <w:p w14:paraId="3FDD08B0" w14:textId="77777777" w:rsidR="002B1365" w:rsidRPr="00A14AC7" w:rsidRDefault="002B1365" w:rsidP="000A3ADA">
      <w:pPr>
        <w:pStyle w:val="p5"/>
        <w:tabs>
          <w:tab w:val="clear" w:pos="740"/>
          <w:tab w:val="left" w:pos="7380"/>
          <w:tab w:val="left" w:pos="8550"/>
        </w:tabs>
        <w:spacing w:after="240" w:line="240" w:lineRule="auto"/>
        <w:ind w:left="0"/>
        <w:rPr>
          <w:rFonts w:ascii="Expressway Bk" w:hAnsi="Expressway Bk"/>
          <w:sz w:val="22"/>
        </w:rPr>
      </w:pPr>
    </w:p>
    <w:p w14:paraId="56C8EE7A" w14:textId="77777777" w:rsidR="00717CA1" w:rsidRPr="00A14AC7" w:rsidRDefault="00717CA1" w:rsidP="000A3ADA">
      <w:pPr>
        <w:pStyle w:val="p5"/>
        <w:tabs>
          <w:tab w:val="clear" w:pos="740"/>
          <w:tab w:val="left" w:pos="7380"/>
          <w:tab w:val="left" w:pos="8550"/>
        </w:tabs>
        <w:spacing w:after="240" w:line="240" w:lineRule="auto"/>
        <w:ind w:left="0"/>
        <w:rPr>
          <w:rFonts w:ascii="Expressway Bk" w:hAnsi="Expressway Bk"/>
          <w:sz w:val="22"/>
        </w:rPr>
      </w:pP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A14AC7" w14:paraId="2514A9F8" w14:textId="77777777" w:rsidTr="003F5278">
        <w:trPr>
          <w:trHeight w:val="810"/>
        </w:trPr>
        <w:tc>
          <w:tcPr>
            <w:tcW w:w="9090" w:type="dxa"/>
            <w:gridSpan w:val="5"/>
          </w:tcPr>
          <w:p w14:paraId="7571AD5C" w14:textId="77777777" w:rsidR="000A3ADA" w:rsidRPr="00A14AC7" w:rsidRDefault="000A3ADA" w:rsidP="000A3ADA">
            <w:pPr>
              <w:widowControl w:val="0"/>
              <w:autoSpaceDE w:val="0"/>
              <w:autoSpaceDN w:val="0"/>
              <w:adjustRightInd w:val="0"/>
              <w:spacing w:after="120"/>
              <w:rPr>
                <w:bCs/>
                <w:szCs w:val="20"/>
              </w:rPr>
            </w:pPr>
            <w:r w:rsidRPr="00A14AC7">
              <w:rPr>
                <w:szCs w:val="20"/>
              </w:rPr>
              <w:t>Certified and Initialized by:</w:t>
            </w:r>
          </w:p>
        </w:tc>
      </w:tr>
      <w:tr w:rsidR="000A3ADA" w:rsidRPr="00A14AC7" w14:paraId="7270BBE9" w14:textId="77777777" w:rsidTr="003F5278">
        <w:trPr>
          <w:trHeight w:val="72"/>
        </w:trPr>
        <w:tc>
          <w:tcPr>
            <w:tcW w:w="2824" w:type="dxa"/>
            <w:tcBorders>
              <w:top w:val="single" w:sz="4" w:space="0" w:color="auto"/>
            </w:tcBorders>
          </w:tcPr>
          <w:p w14:paraId="24C95933" w14:textId="77777777" w:rsidR="000A3ADA" w:rsidRPr="00A14AC7" w:rsidRDefault="000A3ADA" w:rsidP="000A3ADA">
            <w:pPr>
              <w:widowControl w:val="0"/>
              <w:autoSpaceDE w:val="0"/>
              <w:autoSpaceDN w:val="0"/>
              <w:adjustRightInd w:val="0"/>
              <w:rPr>
                <w:i/>
                <w:szCs w:val="20"/>
              </w:rPr>
            </w:pPr>
            <w:r w:rsidRPr="00A14AC7">
              <w:rPr>
                <w:i/>
                <w:szCs w:val="20"/>
              </w:rPr>
              <w:t>Name</w:t>
            </w:r>
          </w:p>
        </w:tc>
        <w:tc>
          <w:tcPr>
            <w:tcW w:w="236" w:type="dxa"/>
          </w:tcPr>
          <w:p w14:paraId="5B6FC5A7" w14:textId="77777777" w:rsidR="000A3ADA" w:rsidRPr="00A14AC7" w:rsidRDefault="000A3ADA" w:rsidP="000A3ADA">
            <w:pPr>
              <w:widowControl w:val="0"/>
              <w:autoSpaceDE w:val="0"/>
              <w:autoSpaceDN w:val="0"/>
              <w:adjustRightInd w:val="0"/>
              <w:rPr>
                <w:i/>
                <w:szCs w:val="20"/>
              </w:rPr>
            </w:pPr>
          </w:p>
        </w:tc>
        <w:tc>
          <w:tcPr>
            <w:tcW w:w="2880" w:type="dxa"/>
            <w:tcBorders>
              <w:top w:val="single" w:sz="4" w:space="0" w:color="auto"/>
            </w:tcBorders>
          </w:tcPr>
          <w:p w14:paraId="69FE867C" w14:textId="77777777" w:rsidR="000A3ADA" w:rsidRPr="00A14AC7" w:rsidRDefault="000A3ADA" w:rsidP="000A3ADA">
            <w:pPr>
              <w:widowControl w:val="0"/>
              <w:autoSpaceDE w:val="0"/>
              <w:autoSpaceDN w:val="0"/>
              <w:adjustRightInd w:val="0"/>
              <w:rPr>
                <w:i/>
                <w:szCs w:val="20"/>
              </w:rPr>
            </w:pPr>
            <w:r w:rsidRPr="00A14AC7">
              <w:rPr>
                <w:i/>
                <w:szCs w:val="20"/>
              </w:rPr>
              <w:t>Title</w:t>
            </w:r>
          </w:p>
        </w:tc>
        <w:tc>
          <w:tcPr>
            <w:tcW w:w="360" w:type="dxa"/>
          </w:tcPr>
          <w:p w14:paraId="647A35AF" w14:textId="77777777" w:rsidR="000A3ADA" w:rsidRPr="00A14AC7" w:rsidRDefault="000A3ADA" w:rsidP="000A3ADA">
            <w:pPr>
              <w:widowControl w:val="0"/>
              <w:autoSpaceDE w:val="0"/>
              <w:autoSpaceDN w:val="0"/>
              <w:adjustRightInd w:val="0"/>
              <w:rPr>
                <w:i/>
                <w:szCs w:val="20"/>
                <w:highlight w:val="yellow"/>
              </w:rPr>
            </w:pPr>
          </w:p>
        </w:tc>
        <w:tc>
          <w:tcPr>
            <w:tcW w:w="2790" w:type="dxa"/>
            <w:tcBorders>
              <w:top w:val="single" w:sz="4" w:space="0" w:color="auto"/>
            </w:tcBorders>
          </w:tcPr>
          <w:p w14:paraId="3F6A7755" w14:textId="77777777" w:rsidR="000A3ADA" w:rsidRPr="00A14AC7" w:rsidRDefault="000A3ADA" w:rsidP="000A3ADA">
            <w:pPr>
              <w:widowControl w:val="0"/>
              <w:autoSpaceDE w:val="0"/>
              <w:autoSpaceDN w:val="0"/>
              <w:adjustRightInd w:val="0"/>
              <w:rPr>
                <w:i/>
                <w:szCs w:val="20"/>
              </w:rPr>
            </w:pPr>
            <w:r w:rsidRPr="00A14AC7">
              <w:rPr>
                <w:i/>
                <w:szCs w:val="20"/>
              </w:rPr>
              <w:t>Date</w:t>
            </w:r>
          </w:p>
        </w:tc>
      </w:tr>
    </w:tbl>
    <w:p w14:paraId="69E5D726" w14:textId="77777777" w:rsidR="000A3ADA" w:rsidRPr="00A14AC7" w:rsidRDefault="000A3ADA">
      <w:r w:rsidRPr="00A14AC7">
        <w:br w:type="page"/>
      </w:r>
    </w:p>
    <w:p w14:paraId="317BB03C" w14:textId="2C2B9ECE" w:rsidR="00524F38" w:rsidRPr="004948A2" w:rsidRDefault="00524F38" w:rsidP="00B614A1">
      <w:pPr>
        <w:pStyle w:val="Heading5"/>
      </w:pPr>
      <w:r w:rsidRPr="004948A2">
        <w:lastRenderedPageBreak/>
        <w:t xml:space="preserve">Request For </w:t>
      </w:r>
      <w:r w:rsidR="00CC39F1">
        <w:t>P</w:t>
      </w:r>
      <w:r w:rsidRPr="004948A2">
        <w:t>roposal</w:t>
      </w:r>
    </w:p>
    <w:p w14:paraId="7124C90F" w14:textId="77777777" w:rsidR="00524F38" w:rsidRPr="004948A2" w:rsidRDefault="00524F38" w:rsidP="00524F38">
      <w:pPr>
        <w:autoSpaceDE w:val="0"/>
        <w:autoSpaceDN w:val="0"/>
        <w:adjustRightInd w:val="0"/>
        <w:rPr>
          <w:rFonts w:cs="Book Antiqua"/>
        </w:rPr>
      </w:pPr>
    </w:p>
    <w:p w14:paraId="2B42276E" w14:textId="42FC4EE8" w:rsidR="00524F38" w:rsidRPr="00A14AC7" w:rsidRDefault="00DE2B5D" w:rsidP="00524F38">
      <w:pPr>
        <w:autoSpaceDE w:val="0"/>
        <w:autoSpaceDN w:val="0"/>
        <w:adjustRightInd w:val="0"/>
        <w:rPr>
          <w:rFonts w:cs="Book Antiqua"/>
        </w:rPr>
      </w:pPr>
      <w:r>
        <w:rPr>
          <w:rFonts w:cs="Book Antiqua"/>
        </w:rPr>
        <w:t>Worcester</w:t>
      </w:r>
      <w:r w:rsidR="0072112A">
        <w:rPr>
          <w:rFonts w:cs="Book Antiqua"/>
        </w:rPr>
        <w:t xml:space="preserve"> Retirement </w:t>
      </w:r>
      <w:r>
        <w:rPr>
          <w:rFonts w:cs="Book Antiqua"/>
        </w:rPr>
        <w:t xml:space="preserve">System </w:t>
      </w:r>
      <w:r w:rsidR="00524F38" w:rsidRPr="00A14AC7">
        <w:rPr>
          <w:rFonts w:cs="Book Antiqua"/>
        </w:rPr>
        <w:t xml:space="preserve">would be pleased to receive proposals regarding capabilities and experience in managing </w:t>
      </w:r>
      <w:r w:rsidR="009C4C33" w:rsidRPr="00A14AC7">
        <w:t xml:space="preserve">of </w:t>
      </w:r>
      <w:r w:rsidR="009C4C33">
        <w:t xml:space="preserve">global diversified open- or closed-end </w:t>
      </w:r>
      <w:r w:rsidR="009C4C33" w:rsidRPr="00A14AC7">
        <w:t>private infrastructure</w:t>
      </w:r>
      <w:r w:rsidR="009C4C33">
        <w:t xml:space="preserve"> funds with a focus on the large cap market segment. </w:t>
      </w:r>
      <w:r w:rsidR="0060426C">
        <w:rPr>
          <w:rFonts w:cs="Book Antiqua"/>
        </w:rPr>
        <w:t>.</w:t>
      </w:r>
      <w:r w:rsidR="00524F38" w:rsidRPr="00A14AC7">
        <w:rPr>
          <w:rFonts w:cs="Book Antiqua"/>
        </w:rPr>
        <w:t xml:space="preserve"> </w:t>
      </w:r>
    </w:p>
    <w:p w14:paraId="23EF7EDB" w14:textId="77777777" w:rsidR="00524F38" w:rsidRPr="00A14AC7" w:rsidRDefault="00524F38" w:rsidP="00524F38"/>
    <w:p w14:paraId="35E24D82" w14:textId="77777777" w:rsidR="00524F38" w:rsidRPr="00A14AC7" w:rsidRDefault="00524F38" w:rsidP="00524F38">
      <w:r w:rsidRPr="00A14AC7">
        <w:t>Please provide the following information:</w:t>
      </w:r>
    </w:p>
    <w:p w14:paraId="45C445AC" w14:textId="77777777" w:rsidR="00524F38" w:rsidRPr="00A14AC7" w:rsidRDefault="00524F38" w:rsidP="00524F38"/>
    <w:p w14:paraId="15B1C256" w14:textId="77777777" w:rsidR="00524F38" w:rsidRPr="00A14AC7" w:rsidRDefault="00524F38" w:rsidP="00524F38">
      <w:pPr>
        <w:autoSpaceDE w:val="0"/>
        <w:autoSpaceDN w:val="0"/>
        <w:adjustRightInd w:val="0"/>
        <w:spacing w:after="120"/>
        <w:outlineLvl w:val="0"/>
        <w:rPr>
          <w:rFonts w:cs="Book Antiqua"/>
          <w:b/>
        </w:rPr>
      </w:pPr>
      <w:r w:rsidRPr="00A14AC7">
        <w:rPr>
          <w:rFonts w:cs="Book Antiqua"/>
          <w:b/>
        </w:rPr>
        <w:t>Firm:</w:t>
      </w:r>
    </w:p>
    <w:p w14:paraId="5F791177" w14:textId="77777777" w:rsidR="00524F38" w:rsidRPr="00A14AC7" w:rsidRDefault="00524F38" w:rsidP="0096385A">
      <w:pPr>
        <w:numPr>
          <w:ilvl w:val="0"/>
          <w:numId w:val="31"/>
        </w:numPr>
        <w:autoSpaceDE w:val="0"/>
        <w:autoSpaceDN w:val="0"/>
        <w:adjustRightInd w:val="0"/>
        <w:spacing w:after="40"/>
        <w:rPr>
          <w:rFonts w:cs="Book Antiqua"/>
        </w:rPr>
      </w:pPr>
      <w:r w:rsidRPr="00A14AC7">
        <w:rPr>
          <w:rFonts w:cs="Book Antiqua"/>
        </w:rPr>
        <w:t>Legal Name</w:t>
      </w:r>
    </w:p>
    <w:p w14:paraId="429FF339" w14:textId="77777777" w:rsidR="00524F38" w:rsidRPr="00A14AC7" w:rsidRDefault="00524F38" w:rsidP="0096385A">
      <w:pPr>
        <w:numPr>
          <w:ilvl w:val="0"/>
          <w:numId w:val="31"/>
        </w:numPr>
        <w:autoSpaceDE w:val="0"/>
        <w:autoSpaceDN w:val="0"/>
        <w:adjustRightInd w:val="0"/>
        <w:spacing w:after="40"/>
        <w:rPr>
          <w:rFonts w:cs="Book Antiqua"/>
        </w:rPr>
      </w:pPr>
      <w:r w:rsidRPr="00A14AC7">
        <w:rPr>
          <w:rFonts w:cs="Book Antiqua"/>
        </w:rPr>
        <w:t>Primary Contact (name)</w:t>
      </w:r>
    </w:p>
    <w:p w14:paraId="0D42A841" w14:textId="77777777" w:rsidR="00524F38" w:rsidRPr="00A14AC7" w:rsidRDefault="00524F38" w:rsidP="0096385A">
      <w:pPr>
        <w:numPr>
          <w:ilvl w:val="0"/>
          <w:numId w:val="31"/>
        </w:numPr>
        <w:autoSpaceDE w:val="0"/>
        <w:autoSpaceDN w:val="0"/>
        <w:adjustRightInd w:val="0"/>
        <w:spacing w:after="40"/>
        <w:rPr>
          <w:rFonts w:cs="Book Antiqua"/>
        </w:rPr>
      </w:pPr>
      <w:r w:rsidRPr="00A14AC7">
        <w:rPr>
          <w:rFonts w:cs="Book Antiqua"/>
        </w:rPr>
        <w:t>Address</w:t>
      </w:r>
    </w:p>
    <w:p w14:paraId="513D7139" w14:textId="77777777" w:rsidR="00524F38" w:rsidRPr="00A14AC7" w:rsidRDefault="00524F38" w:rsidP="0096385A">
      <w:pPr>
        <w:numPr>
          <w:ilvl w:val="0"/>
          <w:numId w:val="31"/>
        </w:numPr>
        <w:autoSpaceDE w:val="0"/>
        <w:autoSpaceDN w:val="0"/>
        <w:adjustRightInd w:val="0"/>
        <w:spacing w:after="40"/>
        <w:rPr>
          <w:rFonts w:cs="Book Antiqua"/>
        </w:rPr>
      </w:pPr>
      <w:r w:rsidRPr="00A14AC7">
        <w:rPr>
          <w:rFonts w:cs="Book Antiqua"/>
        </w:rPr>
        <w:t>Telephone</w:t>
      </w:r>
    </w:p>
    <w:p w14:paraId="3D2D669B" w14:textId="77777777" w:rsidR="00524F38" w:rsidRPr="00A14AC7" w:rsidRDefault="00524F38" w:rsidP="0096385A">
      <w:pPr>
        <w:numPr>
          <w:ilvl w:val="0"/>
          <w:numId w:val="31"/>
        </w:numPr>
        <w:autoSpaceDE w:val="0"/>
        <w:autoSpaceDN w:val="0"/>
        <w:adjustRightInd w:val="0"/>
        <w:spacing w:after="40"/>
        <w:rPr>
          <w:rFonts w:cs="Book Antiqua"/>
        </w:rPr>
      </w:pPr>
      <w:r w:rsidRPr="00A14AC7">
        <w:rPr>
          <w:rFonts w:cs="Book Antiqua"/>
        </w:rPr>
        <w:t>Facsimile</w:t>
      </w:r>
    </w:p>
    <w:p w14:paraId="11C62C6A" w14:textId="77777777" w:rsidR="00524F38" w:rsidRPr="00A14AC7" w:rsidRDefault="00524F38" w:rsidP="0096385A">
      <w:pPr>
        <w:numPr>
          <w:ilvl w:val="0"/>
          <w:numId w:val="31"/>
        </w:numPr>
        <w:autoSpaceDE w:val="0"/>
        <w:autoSpaceDN w:val="0"/>
        <w:adjustRightInd w:val="0"/>
        <w:spacing w:after="40"/>
        <w:rPr>
          <w:rFonts w:cs="Book Antiqua"/>
        </w:rPr>
      </w:pPr>
      <w:r w:rsidRPr="00A14AC7">
        <w:rPr>
          <w:rFonts w:cs="Book Antiqua"/>
        </w:rPr>
        <w:t>E-mail</w:t>
      </w:r>
    </w:p>
    <w:p w14:paraId="7AA2ABC1" w14:textId="77777777" w:rsidR="00524F38" w:rsidRPr="00A14AC7" w:rsidRDefault="00524F38" w:rsidP="0096385A">
      <w:pPr>
        <w:numPr>
          <w:ilvl w:val="0"/>
          <w:numId w:val="31"/>
        </w:numPr>
        <w:autoSpaceDE w:val="0"/>
        <w:autoSpaceDN w:val="0"/>
        <w:adjustRightInd w:val="0"/>
        <w:spacing w:after="40"/>
        <w:rPr>
          <w:rFonts w:cs="Book Antiqua"/>
        </w:rPr>
      </w:pPr>
      <w:r w:rsidRPr="00A14AC7">
        <w:rPr>
          <w:rFonts w:cs="Book Antiqua"/>
        </w:rPr>
        <w:t>Firm Description (max. 300 words)</w:t>
      </w:r>
    </w:p>
    <w:p w14:paraId="4DA415BB" w14:textId="77777777" w:rsidR="00524F38" w:rsidRPr="00A14AC7" w:rsidRDefault="00524F38" w:rsidP="00524F38">
      <w:pPr>
        <w:autoSpaceDE w:val="0"/>
        <w:autoSpaceDN w:val="0"/>
        <w:adjustRightInd w:val="0"/>
        <w:rPr>
          <w:rFonts w:cs="Book Antiqua"/>
        </w:rPr>
      </w:pPr>
    </w:p>
    <w:p w14:paraId="2AE28246" w14:textId="77777777" w:rsidR="00524F38" w:rsidRPr="00A14AC7" w:rsidRDefault="00524F38" w:rsidP="00524F38">
      <w:pPr>
        <w:autoSpaceDE w:val="0"/>
        <w:autoSpaceDN w:val="0"/>
        <w:adjustRightInd w:val="0"/>
        <w:spacing w:after="120"/>
        <w:outlineLvl w:val="0"/>
        <w:rPr>
          <w:rFonts w:cs="Book Antiqua"/>
          <w:b/>
        </w:rPr>
      </w:pPr>
      <w:r w:rsidRPr="00A14AC7">
        <w:rPr>
          <w:rFonts w:cs="Book Antiqua"/>
          <w:b/>
        </w:rPr>
        <w:t>Proposed Fund:</w:t>
      </w:r>
    </w:p>
    <w:p w14:paraId="4EAC7B04" w14:textId="77777777"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Fund Name</w:t>
      </w:r>
    </w:p>
    <w:p w14:paraId="49F81C26" w14:textId="1F56C56C"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Fund Size</w:t>
      </w:r>
      <w:r w:rsidR="0096385A">
        <w:rPr>
          <w:rFonts w:cs="Book Antiqua"/>
        </w:rPr>
        <w:t xml:space="preserve">: If open-end please provide NAV as of March 31, 2023 and approximate queue quantum; if closed-end please provide target fund size and </w:t>
      </w:r>
      <w:r w:rsidR="00AD3FB6">
        <w:rPr>
          <w:rFonts w:cs="Book Antiqua"/>
        </w:rPr>
        <w:t>hard cap if established/planned</w:t>
      </w:r>
      <w:r w:rsidR="0096385A">
        <w:rPr>
          <w:rFonts w:cs="Book Antiqua"/>
        </w:rPr>
        <w:t>.</w:t>
      </w:r>
    </w:p>
    <w:p w14:paraId="4E5CB386" w14:textId="77777777" w:rsidR="00524F38" w:rsidRDefault="00524F38" w:rsidP="009C4C33">
      <w:pPr>
        <w:numPr>
          <w:ilvl w:val="0"/>
          <w:numId w:val="32"/>
        </w:numPr>
        <w:autoSpaceDE w:val="0"/>
        <w:autoSpaceDN w:val="0"/>
        <w:adjustRightInd w:val="0"/>
        <w:spacing w:after="40"/>
        <w:rPr>
          <w:rFonts w:cs="Book Antiqua"/>
        </w:rPr>
      </w:pPr>
      <w:r w:rsidRPr="00A14AC7">
        <w:rPr>
          <w:rFonts w:cs="Book Antiqua"/>
        </w:rPr>
        <w:t xml:space="preserve">Minimum </w:t>
      </w:r>
      <w:r w:rsidR="00AD3FB6">
        <w:rPr>
          <w:rFonts w:cs="Book Antiqua"/>
        </w:rPr>
        <w:t xml:space="preserve">Limited Partner </w:t>
      </w:r>
      <w:r w:rsidRPr="00A14AC7">
        <w:rPr>
          <w:rFonts w:cs="Book Antiqua"/>
        </w:rPr>
        <w:t>Commitment</w:t>
      </w:r>
    </w:p>
    <w:p w14:paraId="555FEDBA" w14:textId="77777777" w:rsidR="00AD3FB6" w:rsidRPr="00A14AC7" w:rsidRDefault="00AD3FB6" w:rsidP="009C4C33">
      <w:pPr>
        <w:numPr>
          <w:ilvl w:val="0"/>
          <w:numId w:val="32"/>
        </w:numPr>
        <w:autoSpaceDE w:val="0"/>
        <w:autoSpaceDN w:val="0"/>
        <w:adjustRightInd w:val="0"/>
        <w:spacing w:after="40"/>
        <w:rPr>
          <w:rFonts w:cs="Book Antiqua"/>
        </w:rPr>
      </w:pPr>
      <w:r>
        <w:rPr>
          <w:rFonts w:cs="Book Antiqua"/>
        </w:rPr>
        <w:t>General Partner Commitment</w:t>
      </w:r>
    </w:p>
    <w:p w14:paraId="5C2FCE70" w14:textId="60320D0F"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Anticipated Final Closing Date</w:t>
      </w:r>
      <w:r w:rsidR="0096385A">
        <w:rPr>
          <w:rFonts w:cs="Book Antiqua"/>
        </w:rPr>
        <w:t xml:space="preserve"> if closed-end</w:t>
      </w:r>
    </w:p>
    <w:p w14:paraId="310F7EAC" w14:textId="77777777"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Management Fee</w:t>
      </w:r>
    </w:p>
    <w:p w14:paraId="3A7B5A1C" w14:textId="77777777"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Preferred Return</w:t>
      </w:r>
    </w:p>
    <w:p w14:paraId="293CC4E8" w14:textId="77777777"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Carried Interest</w:t>
      </w:r>
      <w:r w:rsidR="007621EF">
        <w:rPr>
          <w:rFonts w:cs="Book Antiqua"/>
        </w:rPr>
        <w:t xml:space="preserve"> (and description of carry structure)</w:t>
      </w:r>
    </w:p>
    <w:p w14:paraId="1B5ABEDE" w14:textId="77777777"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Strategy Description (max. 300 words)</w:t>
      </w:r>
    </w:p>
    <w:p w14:paraId="0359022D" w14:textId="4BB23FC6" w:rsidR="00524F38" w:rsidRDefault="00387F74" w:rsidP="009C4C33">
      <w:pPr>
        <w:numPr>
          <w:ilvl w:val="0"/>
          <w:numId w:val="32"/>
        </w:numPr>
        <w:autoSpaceDE w:val="0"/>
        <w:autoSpaceDN w:val="0"/>
        <w:adjustRightInd w:val="0"/>
        <w:spacing w:after="40"/>
        <w:rPr>
          <w:rFonts w:cs="Book Antiqua"/>
        </w:rPr>
      </w:pPr>
      <w:r>
        <w:rPr>
          <w:rFonts w:cs="Book Antiqua"/>
        </w:rPr>
        <w:t xml:space="preserve">Fund(s) </w:t>
      </w:r>
      <w:r w:rsidR="00524F38" w:rsidRPr="00A14AC7">
        <w:rPr>
          <w:rFonts w:cs="Book Antiqua"/>
        </w:rPr>
        <w:t>Performance History</w:t>
      </w:r>
      <w:r w:rsidR="0096385A">
        <w:rPr>
          <w:rFonts w:cs="Book Antiqua"/>
        </w:rPr>
        <w:t>: Please</w:t>
      </w:r>
      <w:r w:rsidR="003254D6">
        <w:rPr>
          <w:rFonts w:cs="Book Antiqua"/>
        </w:rPr>
        <w:t xml:space="preserve"> </w:t>
      </w:r>
      <w:r w:rsidR="00524F38" w:rsidRPr="00A14AC7">
        <w:rPr>
          <w:rFonts w:cs="Book Antiqua"/>
        </w:rPr>
        <w:t xml:space="preserve">include </w:t>
      </w:r>
      <w:r w:rsidR="00AD3FB6">
        <w:rPr>
          <w:rFonts w:cs="Book Antiqua"/>
        </w:rPr>
        <w:t xml:space="preserve">current and </w:t>
      </w:r>
      <w:r w:rsidR="00524F38" w:rsidRPr="00A14AC7">
        <w:rPr>
          <w:rFonts w:cs="Book Antiqua"/>
        </w:rPr>
        <w:t>all previous funds</w:t>
      </w:r>
      <w:r w:rsidR="007621EF">
        <w:rPr>
          <w:rFonts w:cs="Book Antiqua"/>
        </w:rPr>
        <w:t>, separate accounts,</w:t>
      </w:r>
      <w:r w:rsidR="00524F38" w:rsidRPr="00A14AC7">
        <w:rPr>
          <w:rFonts w:cs="Book Antiqua"/>
        </w:rPr>
        <w:t xml:space="preserve"> and/or partnerships, vintage year, strategy, total commi</w:t>
      </w:r>
      <w:r w:rsidR="003254D6">
        <w:rPr>
          <w:rFonts w:cs="Book Antiqua"/>
        </w:rPr>
        <w:t>t</w:t>
      </w:r>
      <w:r w:rsidR="00524F38" w:rsidRPr="00A14AC7">
        <w:rPr>
          <w:rFonts w:cs="Book Antiqua"/>
        </w:rPr>
        <w:t>t</w:t>
      </w:r>
      <w:r w:rsidR="0096385A">
        <w:rPr>
          <w:rFonts w:cs="Book Antiqua"/>
        </w:rPr>
        <w:t>ed capital</w:t>
      </w:r>
      <w:r w:rsidR="00524F38" w:rsidRPr="00A14AC7">
        <w:rPr>
          <w:rFonts w:cs="Book Antiqua"/>
        </w:rPr>
        <w:t xml:space="preserve">, number of </w:t>
      </w:r>
      <w:r w:rsidR="003254D6">
        <w:rPr>
          <w:rFonts w:cs="Book Antiqua"/>
        </w:rPr>
        <w:t>investments</w:t>
      </w:r>
      <w:r w:rsidR="00524F38" w:rsidRPr="00A14AC7">
        <w:rPr>
          <w:rFonts w:cs="Book Antiqua"/>
        </w:rPr>
        <w:t xml:space="preserve">, total invested, </w:t>
      </w:r>
      <w:r>
        <w:rPr>
          <w:rFonts w:cs="Book Antiqua"/>
        </w:rPr>
        <w:t xml:space="preserve">realized and unrealized value, total value, </w:t>
      </w:r>
      <w:r w:rsidR="00AD3FB6">
        <w:rPr>
          <w:rFonts w:cs="Book Antiqua"/>
        </w:rPr>
        <w:t>gross/</w:t>
      </w:r>
      <w:r w:rsidR="00524F38" w:rsidRPr="00A14AC7">
        <w:rPr>
          <w:rFonts w:cs="Book Antiqua"/>
        </w:rPr>
        <w:t xml:space="preserve">net IRR, </w:t>
      </w:r>
      <w:r w:rsidR="00AD3FB6">
        <w:rPr>
          <w:rFonts w:cs="Book Antiqua"/>
        </w:rPr>
        <w:t xml:space="preserve">gross/net </w:t>
      </w:r>
      <w:r w:rsidR="00524F38" w:rsidRPr="00A14AC7">
        <w:rPr>
          <w:rFonts w:cs="Book Antiqua"/>
        </w:rPr>
        <w:t>multiple</w:t>
      </w:r>
      <w:r w:rsidR="0096385A">
        <w:rPr>
          <w:rFonts w:cs="Book Antiqua"/>
        </w:rPr>
        <w:t>, gross/net cash yield, and if open-ended time-weighted returns for 1, 3, 5, 10, and since inception periods.</w:t>
      </w:r>
    </w:p>
    <w:p w14:paraId="08B51C51" w14:textId="77777777" w:rsidR="00387F74" w:rsidRPr="00387F74" w:rsidRDefault="00387F74" w:rsidP="009C4C33">
      <w:pPr>
        <w:numPr>
          <w:ilvl w:val="0"/>
          <w:numId w:val="32"/>
        </w:numPr>
        <w:autoSpaceDE w:val="0"/>
        <w:autoSpaceDN w:val="0"/>
        <w:adjustRightInd w:val="0"/>
        <w:spacing w:after="40"/>
        <w:rPr>
          <w:rFonts w:cs="Book Antiqua"/>
        </w:rPr>
      </w:pPr>
      <w:r>
        <w:rPr>
          <w:rFonts w:cs="Book Antiqua"/>
        </w:rPr>
        <w:t xml:space="preserve">Asset-Level Investment and Performance Detail (include for the fund(s) documented under Item 10, for individual investments (assets and/or platforms as applicable), date acquired, industry/sector, cost, realized proceeds, unrealized value, total value, and gross IRR and </w:t>
      </w:r>
      <w:r w:rsidR="007621EF">
        <w:rPr>
          <w:rFonts w:cs="Book Antiqua"/>
        </w:rPr>
        <w:t xml:space="preserve">gross </w:t>
      </w:r>
      <w:r>
        <w:rPr>
          <w:rFonts w:cs="Book Antiqua"/>
        </w:rPr>
        <w:t>multiple)</w:t>
      </w:r>
    </w:p>
    <w:p w14:paraId="270C0A19" w14:textId="37836676"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Personnel and Departure Table</w:t>
      </w:r>
      <w:r w:rsidR="007621EF">
        <w:rPr>
          <w:rFonts w:cs="Book Antiqua"/>
        </w:rPr>
        <w:t>s</w:t>
      </w:r>
      <w:r w:rsidRPr="00A14AC7">
        <w:rPr>
          <w:rFonts w:cs="Book Antiqua"/>
        </w:rPr>
        <w:t xml:space="preserve"> (plea</w:t>
      </w:r>
      <w:r w:rsidR="00130D4A" w:rsidRPr="00A14AC7">
        <w:rPr>
          <w:rFonts w:cs="Book Antiqua"/>
        </w:rPr>
        <w:t>se refer to the ta</w:t>
      </w:r>
      <w:r w:rsidR="00D173B4" w:rsidRPr="00A14AC7">
        <w:rPr>
          <w:rFonts w:cs="Book Antiqua"/>
        </w:rPr>
        <w:t xml:space="preserve">bles on page </w:t>
      </w:r>
      <w:r w:rsidR="00CC39F1">
        <w:rPr>
          <w:rFonts w:cs="Book Antiqua"/>
        </w:rPr>
        <w:t>5</w:t>
      </w:r>
      <w:r w:rsidRPr="00A14AC7">
        <w:rPr>
          <w:rFonts w:cs="Book Antiqua"/>
        </w:rPr>
        <w:t>)</w:t>
      </w:r>
    </w:p>
    <w:p w14:paraId="13EC1D2D" w14:textId="77777777" w:rsidR="00524F38" w:rsidRPr="00A14AC7" w:rsidRDefault="00524F38" w:rsidP="009C4C33">
      <w:pPr>
        <w:numPr>
          <w:ilvl w:val="0"/>
          <w:numId w:val="32"/>
        </w:numPr>
        <w:autoSpaceDE w:val="0"/>
        <w:autoSpaceDN w:val="0"/>
        <w:adjustRightInd w:val="0"/>
        <w:spacing w:after="40"/>
        <w:rPr>
          <w:rFonts w:cs="Book Antiqua"/>
        </w:rPr>
      </w:pPr>
      <w:r w:rsidRPr="00A14AC7">
        <w:rPr>
          <w:rFonts w:cs="Book Antiqua"/>
        </w:rPr>
        <w:t xml:space="preserve">Firm background, history, and assets under management  </w:t>
      </w:r>
    </w:p>
    <w:p w14:paraId="642814BF" w14:textId="77777777" w:rsidR="00524F38" w:rsidRPr="004948A2" w:rsidRDefault="00524F38" w:rsidP="00B614A1">
      <w:pPr>
        <w:pStyle w:val="Heading5"/>
        <w:rPr>
          <w:color w:val="000000"/>
        </w:rPr>
      </w:pPr>
      <w:r w:rsidRPr="004948A2">
        <w:br w:type="page"/>
      </w:r>
      <w:r w:rsidRPr="00E13457">
        <w:lastRenderedPageBreak/>
        <w:t>Investment Professionals</w:t>
      </w:r>
    </w:p>
    <w:p w14:paraId="1BF75FF5" w14:textId="77777777" w:rsidR="00524F38" w:rsidRPr="004948A2" w:rsidRDefault="00524F38" w:rsidP="00524F38">
      <w:pPr>
        <w:rPr>
          <w:color w:val="000000"/>
        </w:rPr>
      </w:pPr>
    </w:p>
    <w:tbl>
      <w:tblPr>
        <w:tblW w:w="1013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70"/>
        <w:gridCol w:w="1884"/>
        <w:gridCol w:w="1420"/>
        <w:gridCol w:w="2797"/>
      </w:tblGrid>
      <w:tr w:rsidR="00524F38" w:rsidRPr="004948A2" w14:paraId="2855828E" w14:textId="77777777" w:rsidTr="009E76AF">
        <w:tc>
          <w:tcPr>
            <w:tcW w:w="2163" w:type="dxa"/>
            <w:shd w:val="clear" w:color="auto" w:fill="F3F3F3"/>
            <w:vAlign w:val="bottom"/>
          </w:tcPr>
          <w:p w14:paraId="7C28EF80" w14:textId="77777777" w:rsidR="00524F38" w:rsidRPr="004948A2" w:rsidRDefault="00524F38" w:rsidP="003F5278">
            <w:pPr>
              <w:spacing w:before="60" w:after="60"/>
              <w:rPr>
                <w:b/>
              </w:rPr>
            </w:pPr>
            <w:r w:rsidRPr="004948A2">
              <w:rPr>
                <w:b/>
              </w:rPr>
              <w:t>Name</w:t>
            </w:r>
          </w:p>
        </w:tc>
        <w:tc>
          <w:tcPr>
            <w:tcW w:w="1870" w:type="dxa"/>
            <w:shd w:val="clear" w:color="auto" w:fill="F3F3F3"/>
            <w:vAlign w:val="bottom"/>
          </w:tcPr>
          <w:p w14:paraId="4978F5DD" w14:textId="77777777" w:rsidR="00524F38" w:rsidRPr="004948A2" w:rsidRDefault="00524F38" w:rsidP="003F5278">
            <w:pPr>
              <w:spacing w:before="60" w:after="60"/>
              <w:jc w:val="center"/>
              <w:rPr>
                <w:b/>
              </w:rPr>
            </w:pPr>
            <w:r w:rsidRPr="004948A2">
              <w:rPr>
                <w:b/>
              </w:rPr>
              <w:t>Title</w:t>
            </w:r>
          </w:p>
        </w:tc>
        <w:tc>
          <w:tcPr>
            <w:tcW w:w="1884" w:type="dxa"/>
            <w:shd w:val="clear" w:color="auto" w:fill="F3F3F3"/>
            <w:vAlign w:val="bottom"/>
          </w:tcPr>
          <w:p w14:paraId="407CFC92" w14:textId="77777777" w:rsidR="00524F38" w:rsidRPr="004948A2" w:rsidRDefault="00524F38" w:rsidP="003F5278">
            <w:pPr>
              <w:spacing w:before="60" w:after="60"/>
              <w:jc w:val="center"/>
              <w:rPr>
                <w:b/>
              </w:rPr>
            </w:pPr>
            <w:r w:rsidRPr="004948A2">
              <w:rPr>
                <w:b/>
              </w:rPr>
              <w:t>Years at</w:t>
            </w:r>
            <w:r w:rsidRPr="004948A2">
              <w:rPr>
                <w:b/>
              </w:rPr>
              <w:br/>
              <w:t>Manager</w:t>
            </w:r>
          </w:p>
        </w:tc>
        <w:tc>
          <w:tcPr>
            <w:tcW w:w="1420" w:type="dxa"/>
            <w:shd w:val="clear" w:color="auto" w:fill="F3F3F3"/>
            <w:vAlign w:val="bottom"/>
          </w:tcPr>
          <w:p w14:paraId="15F24C5A" w14:textId="77777777" w:rsidR="00524F38" w:rsidRPr="004948A2" w:rsidRDefault="00524F38" w:rsidP="003F5278">
            <w:pPr>
              <w:spacing w:before="60" w:after="60"/>
              <w:jc w:val="center"/>
              <w:rPr>
                <w:b/>
              </w:rPr>
            </w:pPr>
            <w:r w:rsidRPr="004948A2">
              <w:rPr>
                <w:b/>
              </w:rPr>
              <w:t>Total Years</w:t>
            </w:r>
            <w:r w:rsidRPr="004948A2">
              <w:rPr>
                <w:b/>
              </w:rPr>
              <w:br/>
              <w:t>Experience</w:t>
            </w:r>
          </w:p>
        </w:tc>
        <w:tc>
          <w:tcPr>
            <w:tcW w:w="2797" w:type="dxa"/>
            <w:shd w:val="clear" w:color="auto" w:fill="F3F3F3"/>
            <w:vAlign w:val="bottom"/>
          </w:tcPr>
          <w:p w14:paraId="0B67CDF9" w14:textId="77777777" w:rsidR="00524F38" w:rsidRPr="004948A2" w:rsidRDefault="00524F38" w:rsidP="003F5278">
            <w:pPr>
              <w:spacing w:before="60" w:after="60"/>
              <w:jc w:val="center"/>
              <w:rPr>
                <w:b/>
              </w:rPr>
            </w:pPr>
            <w:r w:rsidRPr="004948A2">
              <w:rPr>
                <w:b/>
              </w:rPr>
              <w:t>Relevant Experience/Degree</w:t>
            </w:r>
          </w:p>
        </w:tc>
      </w:tr>
      <w:tr w:rsidR="00524F38" w:rsidRPr="004948A2" w14:paraId="7CEDB72B" w14:textId="77777777" w:rsidTr="009E76AF">
        <w:tc>
          <w:tcPr>
            <w:tcW w:w="2163" w:type="dxa"/>
            <w:vAlign w:val="center"/>
          </w:tcPr>
          <w:p w14:paraId="737E44CB" w14:textId="77777777" w:rsidR="00524F38" w:rsidRPr="004948A2" w:rsidRDefault="00524F38" w:rsidP="003F5278">
            <w:pPr>
              <w:spacing w:before="20" w:after="20"/>
              <w:rPr>
                <w:i/>
                <w:color w:val="FF0000"/>
              </w:rPr>
            </w:pPr>
          </w:p>
        </w:tc>
        <w:tc>
          <w:tcPr>
            <w:tcW w:w="1870" w:type="dxa"/>
            <w:vAlign w:val="center"/>
          </w:tcPr>
          <w:p w14:paraId="4E221D53" w14:textId="77777777" w:rsidR="00524F38" w:rsidRPr="004948A2" w:rsidRDefault="00524F38" w:rsidP="003F5278">
            <w:pPr>
              <w:spacing w:before="20" w:after="20"/>
              <w:jc w:val="center"/>
              <w:rPr>
                <w:i/>
                <w:color w:val="FF0000"/>
              </w:rPr>
            </w:pPr>
          </w:p>
        </w:tc>
        <w:tc>
          <w:tcPr>
            <w:tcW w:w="1884" w:type="dxa"/>
            <w:vAlign w:val="center"/>
          </w:tcPr>
          <w:p w14:paraId="0DCBE37B" w14:textId="77777777" w:rsidR="00524F38" w:rsidRPr="004948A2" w:rsidRDefault="00524F38" w:rsidP="003F5278">
            <w:pPr>
              <w:spacing w:before="20" w:after="20"/>
              <w:jc w:val="center"/>
              <w:rPr>
                <w:i/>
                <w:color w:val="FF0000"/>
              </w:rPr>
            </w:pPr>
          </w:p>
        </w:tc>
        <w:tc>
          <w:tcPr>
            <w:tcW w:w="1420" w:type="dxa"/>
            <w:vAlign w:val="center"/>
          </w:tcPr>
          <w:p w14:paraId="61E28F7E" w14:textId="77777777" w:rsidR="00524F38" w:rsidRPr="004948A2" w:rsidRDefault="00524F38" w:rsidP="003F5278">
            <w:pPr>
              <w:spacing w:before="20" w:after="20"/>
              <w:jc w:val="center"/>
              <w:rPr>
                <w:i/>
                <w:color w:val="FF0000"/>
              </w:rPr>
            </w:pPr>
          </w:p>
        </w:tc>
        <w:tc>
          <w:tcPr>
            <w:tcW w:w="2797" w:type="dxa"/>
            <w:vAlign w:val="center"/>
          </w:tcPr>
          <w:p w14:paraId="4BA7BC40" w14:textId="77777777" w:rsidR="00524F38" w:rsidRPr="004948A2" w:rsidRDefault="00524F38" w:rsidP="003F5278">
            <w:pPr>
              <w:spacing w:before="20" w:after="20"/>
              <w:rPr>
                <w:i/>
                <w:color w:val="FF0000"/>
              </w:rPr>
            </w:pPr>
          </w:p>
        </w:tc>
      </w:tr>
      <w:tr w:rsidR="00524F38" w:rsidRPr="004948A2" w14:paraId="01696E64" w14:textId="77777777" w:rsidTr="009E76AF">
        <w:tc>
          <w:tcPr>
            <w:tcW w:w="2163" w:type="dxa"/>
            <w:vAlign w:val="center"/>
          </w:tcPr>
          <w:p w14:paraId="4698D73E" w14:textId="77777777" w:rsidR="00524F38" w:rsidRPr="004948A2" w:rsidRDefault="00524F38" w:rsidP="003F5278">
            <w:pPr>
              <w:spacing w:before="20" w:after="20"/>
              <w:rPr>
                <w:i/>
                <w:color w:val="FF0000"/>
              </w:rPr>
            </w:pPr>
          </w:p>
        </w:tc>
        <w:tc>
          <w:tcPr>
            <w:tcW w:w="1870" w:type="dxa"/>
            <w:vAlign w:val="center"/>
          </w:tcPr>
          <w:p w14:paraId="708651A4" w14:textId="77777777" w:rsidR="00524F38" w:rsidRPr="004948A2" w:rsidRDefault="00524F38" w:rsidP="003F5278">
            <w:pPr>
              <w:spacing w:before="20" w:after="20"/>
              <w:jc w:val="center"/>
              <w:rPr>
                <w:i/>
                <w:color w:val="FF0000"/>
              </w:rPr>
            </w:pPr>
          </w:p>
        </w:tc>
        <w:tc>
          <w:tcPr>
            <w:tcW w:w="1884" w:type="dxa"/>
            <w:vAlign w:val="center"/>
          </w:tcPr>
          <w:p w14:paraId="6BF704E6" w14:textId="77777777" w:rsidR="00524F38" w:rsidRPr="004948A2" w:rsidRDefault="00524F38" w:rsidP="003F5278">
            <w:pPr>
              <w:spacing w:before="20" w:after="20"/>
              <w:jc w:val="center"/>
              <w:rPr>
                <w:i/>
                <w:color w:val="FF0000"/>
              </w:rPr>
            </w:pPr>
          </w:p>
        </w:tc>
        <w:tc>
          <w:tcPr>
            <w:tcW w:w="1420" w:type="dxa"/>
            <w:vAlign w:val="center"/>
          </w:tcPr>
          <w:p w14:paraId="7E83E35D" w14:textId="77777777" w:rsidR="00524F38" w:rsidRPr="004948A2" w:rsidRDefault="00524F38" w:rsidP="003F5278">
            <w:pPr>
              <w:spacing w:before="20" w:after="20"/>
              <w:jc w:val="center"/>
              <w:rPr>
                <w:i/>
                <w:color w:val="FF0000"/>
              </w:rPr>
            </w:pPr>
          </w:p>
        </w:tc>
        <w:tc>
          <w:tcPr>
            <w:tcW w:w="2797" w:type="dxa"/>
            <w:vAlign w:val="center"/>
          </w:tcPr>
          <w:p w14:paraId="24B651B6" w14:textId="77777777" w:rsidR="00524F38" w:rsidRPr="004948A2" w:rsidRDefault="00524F38" w:rsidP="003F5278">
            <w:pPr>
              <w:spacing w:before="20" w:after="20"/>
              <w:rPr>
                <w:i/>
                <w:color w:val="FF0000"/>
              </w:rPr>
            </w:pPr>
          </w:p>
        </w:tc>
      </w:tr>
      <w:tr w:rsidR="00524F38" w:rsidRPr="004948A2" w14:paraId="587B8C2D" w14:textId="77777777" w:rsidTr="009E76AF">
        <w:tc>
          <w:tcPr>
            <w:tcW w:w="2163" w:type="dxa"/>
            <w:vAlign w:val="center"/>
          </w:tcPr>
          <w:p w14:paraId="44BC9971" w14:textId="77777777" w:rsidR="00524F38" w:rsidRPr="004948A2" w:rsidRDefault="00524F38" w:rsidP="003F5278">
            <w:pPr>
              <w:spacing w:before="20" w:after="20"/>
              <w:rPr>
                <w:color w:val="000000"/>
              </w:rPr>
            </w:pPr>
          </w:p>
        </w:tc>
        <w:tc>
          <w:tcPr>
            <w:tcW w:w="1870" w:type="dxa"/>
            <w:vAlign w:val="center"/>
          </w:tcPr>
          <w:p w14:paraId="125756DA" w14:textId="77777777" w:rsidR="00524F38" w:rsidRPr="004948A2" w:rsidRDefault="00524F38" w:rsidP="003F5278">
            <w:pPr>
              <w:spacing w:before="20" w:after="20"/>
              <w:jc w:val="center"/>
              <w:rPr>
                <w:color w:val="000000"/>
              </w:rPr>
            </w:pPr>
          </w:p>
        </w:tc>
        <w:tc>
          <w:tcPr>
            <w:tcW w:w="1884" w:type="dxa"/>
            <w:vAlign w:val="center"/>
          </w:tcPr>
          <w:p w14:paraId="3BAB9D1F" w14:textId="77777777" w:rsidR="00524F38" w:rsidRPr="004948A2" w:rsidRDefault="00524F38" w:rsidP="003F5278">
            <w:pPr>
              <w:tabs>
                <w:tab w:val="decimal" w:pos="469"/>
              </w:tabs>
              <w:spacing w:before="20" w:after="20"/>
              <w:rPr>
                <w:color w:val="000000"/>
              </w:rPr>
            </w:pPr>
          </w:p>
        </w:tc>
        <w:tc>
          <w:tcPr>
            <w:tcW w:w="1420" w:type="dxa"/>
            <w:vAlign w:val="center"/>
          </w:tcPr>
          <w:p w14:paraId="41B78361" w14:textId="77777777" w:rsidR="00524F38" w:rsidRPr="004948A2" w:rsidRDefault="00524F38" w:rsidP="003F5278">
            <w:pPr>
              <w:tabs>
                <w:tab w:val="decimal" w:pos="605"/>
              </w:tabs>
              <w:spacing w:before="20" w:after="20"/>
              <w:rPr>
                <w:color w:val="000000"/>
              </w:rPr>
            </w:pPr>
          </w:p>
        </w:tc>
        <w:tc>
          <w:tcPr>
            <w:tcW w:w="2797" w:type="dxa"/>
            <w:vAlign w:val="center"/>
          </w:tcPr>
          <w:p w14:paraId="38380744" w14:textId="77777777" w:rsidR="00524F38" w:rsidRPr="004948A2" w:rsidRDefault="00524F38" w:rsidP="003F5278">
            <w:pPr>
              <w:spacing w:before="20" w:after="20"/>
              <w:rPr>
                <w:color w:val="000000"/>
              </w:rPr>
            </w:pPr>
          </w:p>
        </w:tc>
      </w:tr>
      <w:tr w:rsidR="00524F38" w:rsidRPr="004948A2" w14:paraId="03C12968" w14:textId="77777777" w:rsidTr="009E76AF">
        <w:tc>
          <w:tcPr>
            <w:tcW w:w="2163" w:type="dxa"/>
            <w:vAlign w:val="center"/>
          </w:tcPr>
          <w:p w14:paraId="16BD7756" w14:textId="77777777" w:rsidR="00524F38" w:rsidRPr="004948A2" w:rsidRDefault="00524F38" w:rsidP="003F5278">
            <w:pPr>
              <w:spacing w:before="20" w:after="20"/>
              <w:rPr>
                <w:color w:val="000000"/>
              </w:rPr>
            </w:pPr>
          </w:p>
        </w:tc>
        <w:tc>
          <w:tcPr>
            <w:tcW w:w="1870" w:type="dxa"/>
            <w:vAlign w:val="center"/>
          </w:tcPr>
          <w:p w14:paraId="7D97E1AD" w14:textId="77777777" w:rsidR="00524F38" w:rsidRPr="004948A2" w:rsidRDefault="00524F38" w:rsidP="003F5278">
            <w:pPr>
              <w:spacing w:before="20" w:after="20"/>
              <w:jc w:val="center"/>
              <w:rPr>
                <w:color w:val="000000"/>
              </w:rPr>
            </w:pPr>
          </w:p>
        </w:tc>
        <w:tc>
          <w:tcPr>
            <w:tcW w:w="1884" w:type="dxa"/>
            <w:vAlign w:val="center"/>
          </w:tcPr>
          <w:p w14:paraId="46B995F8" w14:textId="77777777" w:rsidR="00524F38" w:rsidRPr="004948A2" w:rsidRDefault="00524F38" w:rsidP="003F5278">
            <w:pPr>
              <w:tabs>
                <w:tab w:val="decimal" w:pos="469"/>
              </w:tabs>
              <w:spacing w:before="20" w:after="20"/>
              <w:rPr>
                <w:color w:val="000000"/>
              </w:rPr>
            </w:pPr>
          </w:p>
        </w:tc>
        <w:tc>
          <w:tcPr>
            <w:tcW w:w="1420" w:type="dxa"/>
            <w:vAlign w:val="center"/>
          </w:tcPr>
          <w:p w14:paraId="58BB2921" w14:textId="77777777" w:rsidR="00524F38" w:rsidRPr="004948A2" w:rsidRDefault="00524F38" w:rsidP="003F5278">
            <w:pPr>
              <w:tabs>
                <w:tab w:val="decimal" w:pos="605"/>
              </w:tabs>
              <w:spacing w:before="20" w:after="20"/>
              <w:rPr>
                <w:color w:val="000000"/>
              </w:rPr>
            </w:pPr>
          </w:p>
        </w:tc>
        <w:tc>
          <w:tcPr>
            <w:tcW w:w="2797" w:type="dxa"/>
            <w:vAlign w:val="center"/>
          </w:tcPr>
          <w:p w14:paraId="1F25AF42" w14:textId="77777777" w:rsidR="00524F38" w:rsidRPr="004948A2" w:rsidRDefault="00524F38" w:rsidP="003F5278">
            <w:pPr>
              <w:spacing w:before="20" w:after="20"/>
              <w:rPr>
                <w:color w:val="000000"/>
              </w:rPr>
            </w:pPr>
          </w:p>
        </w:tc>
      </w:tr>
      <w:tr w:rsidR="00524F38" w:rsidRPr="004948A2" w14:paraId="3F4FEB69" w14:textId="77777777" w:rsidTr="009E76AF">
        <w:tc>
          <w:tcPr>
            <w:tcW w:w="2163" w:type="dxa"/>
            <w:vAlign w:val="center"/>
          </w:tcPr>
          <w:p w14:paraId="245E37A0" w14:textId="77777777" w:rsidR="00524F38" w:rsidRPr="004948A2" w:rsidRDefault="00524F38" w:rsidP="003F5278">
            <w:pPr>
              <w:spacing w:before="20" w:after="20"/>
              <w:rPr>
                <w:color w:val="000000"/>
              </w:rPr>
            </w:pPr>
          </w:p>
        </w:tc>
        <w:tc>
          <w:tcPr>
            <w:tcW w:w="1870" w:type="dxa"/>
            <w:vAlign w:val="center"/>
          </w:tcPr>
          <w:p w14:paraId="4D88BB7B" w14:textId="77777777" w:rsidR="00524F38" w:rsidRPr="004948A2" w:rsidRDefault="00524F38" w:rsidP="003F5278">
            <w:pPr>
              <w:spacing w:before="20" w:after="20"/>
              <w:jc w:val="center"/>
              <w:rPr>
                <w:color w:val="000000"/>
              </w:rPr>
            </w:pPr>
          </w:p>
        </w:tc>
        <w:tc>
          <w:tcPr>
            <w:tcW w:w="1884" w:type="dxa"/>
            <w:vAlign w:val="center"/>
          </w:tcPr>
          <w:p w14:paraId="118D4D08" w14:textId="77777777" w:rsidR="00524F38" w:rsidRPr="004948A2" w:rsidRDefault="00524F38" w:rsidP="003F5278">
            <w:pPr>
              <w:tabs>
                <w:tab w:val="decimal" w:pos="469"/>
              </w:tabs>
              <w:spacing w:before="20" w:after="20"/>
              <w:rPr>
                <w:color w:val="000000"/>
              </w:rPr>
            </w:pPr>
          </w:p>
        </w:tc>
        <w:tc>
          <w:tcPr>
            <w:tcW w:w="1420" w:type="dxa"/>
            <w:vAlign w:val="center"/>
          </w:tcPr>
          <w:p w14:paraId="74D0DC3B" w14:textId="77777777" w:rsidR="00524F38" w:rsidRPr="004948A2" w:rsidRDefault="00524F38" w:rsidP="003F5278">
            <w:pPr>
              <w:tabs>
                <w:tab w:val="decimal" w:pos="605"/>
              </w:tabs>
              <w:spacing w:before="20" w:after="20"/>
              <w:rPr>
                <w:color w:val="000000"/>
              </w:rPr>
            </w:pPr>
          </w:p>
        </w:tc>
        <w:tc>
          <w:tcPr>
            <w:tcW w:w="2797" w:type="dxa"/>
            <w:vAlign w:val="center"/>
          </w:tcPr>
          <w:p w14:paraId="0B9DC9B5" w14:textId="77777777" w:rsidR="00524F38" w:rsidRPr="004948A2" w:rsidRDefault="00524F38" w:rsidP="003F5278">
            <w:pPr>
              <w:spacing w:before="20" w:after="20"/>
              <w:rPr>
                <w:color w:val="000000"/>
              </w:rPr>
            </w:pPr>
          </w:p>
        </w:tc>
      </w:tr>
    </w:tbl>
    <w:p w14:paraId="7806FFFF" w14:textId="77777777" w:rsidR="00524F38" w:rsidRPr="004948A2" w:rsidRDefault="00524F38" w:rsidP="00524F38">
      <w:pPr>
        <w:rPr>
          <w:b/>
        </w:rPr>
      </w:pPr>
    </w:p>
    <w:p w14:paraId="3F97C635" w14:textId="77777777" w:rsidR="00524F38" w:rsidRPr="004948A2" w:rsidRDefault="00524F38" w:rsidP="00524F38">
      <w:pPr>
        <w:outlineLvl w:val="0"/>
        <w:rPr>
          <w:b/>
        </w:rPr>
      </w:pPr>
      <w:r w:rsidRPr="004948A2">
        <w:rPr>
          <w:b/>
        </w:rPr>
        <w:t>Departures</w:t>
      </w:r>
    </w:p>
    <w:p w14:paraId="3C9BC0BC" w14:textId="77777777" w:rsidR="00524F38" w:rsidRPr="004948A2" w:rsidRDefault="00524F38" w:rsidP="00524F38">
      <w:pPr>
        <w:rPr>
          <w:b/>
        </w:rPr>
      </w:pPr>
    </w:p>
    <w:tbl>
      <w:tblPr>
        <w:tblW w:w="101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64"/>
        <w:gridCol w:w="1823"/>
        <w:gridCol w:w="1507"/>
        <w:gridCol w:w="2790"/>
      </w:tblGrid>
      <w:tr w:rsidR="00524F38" w:rsidRPr="004948A2" w14:paraId="71282B57" w14:textId="77777777" w:rsidTr="009E76AF">
        <w:tc>
          <w:tcPr>
            <w:tcW w:w="2163" w:type="dxa"/>
            <w:shd w:val="clear" w:color="auto" w:fill="F3F3F3"/>
            <w:vAlign w:val="bottom"/>
          </w:tcPr>
          <w:p w14:paraId="3E3DD233" w14:textId="77777777" w:rsidR="00524F38" w:rsidRPr="004948A2" w:rsidRDefault="00524F38" w:rsidP="003F5278">
            <w:pPr>
              <w:spacing w:before="60" w:after="60"/>
              <w:rPr>
                <w:b/>
              </w:rPr>
            </w:pPr>
            <w:r w:rsidRPr="004948A2">
              <w:rPr>
                <w:b/>
              </w:rPr>
              <w:t>Name</w:t>
            </w:r>
          </w:p>
        </w:tc>
        <w:tc>
          <w:tcPr>
            <w:tcW w:w="1864" w:type="dxa"/>
            <w:shd w:val="clear" w:color="auto" w:fill="F3F3F3"/>
            <w:vAlign w:val="bottom"/>
          </w:tcPr>
          <w:p w14:paraId="64B5C990" w14:textId="77777777" w:rsidR="00524F38" w:rsidRPr="004948A2" w:rsidRDefault="00524F38" w:rsidP="003F5278">
            <w:pPr>
              <w:spacing w:before="60" w:after="60"/>
              <w:jc w:val="center"/>
              <w:rPr>
                <w:b/>
              </w:rPr>
            </w:pPr>
            <w:r w:rsidRPr="004948A2">
              <w:rPr>
                <w:b/>
              </w:rPr>
              <w:t>Entry</w:t>
            </w:r>
            <w:r w:rsidRPr="004948A2">
              <w:rPr>
                <w:b/>
              </w:rPr>
              <w:br/>
              <w:t>Year</w:t>
            </w:r>
          </w:p>
        </w:tc>
        <w:tc>
          <w:tcPr>
            <w:tcW w:w="1823" w:type="dxa"/>
            <w:shd w:val="clear" w:color="auto" w:fill="F3F3F3"/>
            <w:vAlign w:val="bottom"/>
          </w:tcPr>
          <w:p w14:paraId="2D028DC1" w14:textId="77777777" w:rsidR="00524F38" w:rsidRPr="004948A2" w:rsidRDefault="00524F38" w:rsidP="003F5278">
            <w:pPr>
              <w:spacing w:before="60" w:after="60"/>
              <w:jc w:val="center"/>
              <w:rPr>
                <w:b/>
              </w:rPr>
            </w:pPr>
            <w:r w:rsidRPr="004948A2">
              <w:rPr>
                <w:b/>
              </w:rPr>
              <w:t>Last Title</w:t>
            </w:r>
          </w:p>
        </w:tc>
        <w:tc>
          <w:tcPr>
            <w:tcW w:w="1507" w:type="dxa"/>
            <w:shd w:val="clear" w:color="auto" w:fill="F3F3F3"/>
            <w:vAlign w:val="bottom"/>
          </w:tcPr>
          <w:p w14:paraId="5604E2EE" w14:textId="77777777" w:rsidR="00524F38" w:rsidRPr="004948A2" w:rsidRDefault="00524F38" w:rsidP="003F5278">
            <w:pPr>
              <w:spacing w:before="60" w:after="60"/>
              <w:jc w:val="center"/>
              <w:rPr>
                <w:b/>
              </w:rPr>
            </w:pPr>
            <w:r w:rsidRPr="004948A2">
              <w:rPr>
                <w:b/>
              </w:rPr>
              <w:t>Exit</w:t>
            </w:r>
            <w:r w:rsidRPr="004948A2">
              <w:rPr>
                <w:b/>
              </w:rPr>
              <w:br/>
              <w:t>Year</w:t>
            </w:r>
          </w:p>
        </w:tc>
        <w:tc>
          <w:tcPr>
            <w:tcW w:w="2790" w:type="dxa"/>
            <w:shd w:val="clear" w:color="auto" w:fill="F3F3F3"/>
            <w:vAlign w:val="bottom"/>
          </w:tcPr>
          <w:p w14:paraId="148298AF" w14:textId="77777777" w:rsidR="00524F38" w:rsidRPr="004948A2" w:rsidRDefault="00524F38" w:rsidP="003F5278">
            <w:pPr>
              <w:spacing w:before="60" w:after="60"/>
              <w:jc w:val="center"/>
              <w:rPr>
                <w:b/>
              </w:rPr>
            </w:pPr>
            <w:r w:rsidRPr="004948A2">
              <w:rPr>
                <w:b/>
              </w:rPr>
              <w:t>Reason</w:t>
            </w:r>
          </w:p>
        </w:tc>
      </w:tr>
      <w:tr w:rsidR="00524F38" w:rsidRPr="004948A2" w14:paraId="62AAF23A" w14:textId="77777777" w:rsidTr="009E76AF">
        <w:tc>
          <w:tcPr>
            <w:tcW w:w="2163" w:type="dxa"/>
            <w:vAlign w:val="center"/>
          </w:tcPr>
          <w:p w14:paraId="2D13AA88" w14:textId="77777777" w:rsidR="00524F38" w:rsidRPr="004948A2" w:rsidRDefault="00524F38" w:rsidP="003F5278">
            <w:pPr>
              <w:spacing w:before="20" w:after="20"/>
              <w:rPr>
                <w:color w:val="000000"/>
              </w:rPr>
            </w:pPr>
          </w:p>
        </w:tc>
        <w:tc>
          <w:tcPr>
            <w:tcW w:w="1864" w:type="dxa"/>
            <w:vAlign w:val="center"/>
          </w:tcPr>
          <w:p w14:paraId="6681FC0B" w14:textId="77777777" w:rsidR="00524F38" w:rsidRPr="004948A2" w:rsidRDefault="00524F38" w:rsidP="003F5278">
            <w:pPr>
              <w:spacing w:before="20" w:after="20"/>
              <w:jc w:val="center"/>
              <w:rPr>
                <w:color w:val="000000"/>
              </w:rPr>
            </w:pPr>
          </w:p>
        </w:tc>
        <w:tc>
          <w:tcPr>
            <w:tcW w:w="1823" w:type="dxa"/>
            <w:vAlign w:val="center"/>
          </w:tcPr>
          <w:p w14:paraId="23AF2DA1" w14:textId="77777777" w:rsidR="00524F38" w:rsidRPr="004948A2" w:rsidRDefault="00524F38" w:rsidP="003F5278">
            <w:pPr>
              <w:spacing w:before="20" w:after="20"/>
              <w:jc w:val="center"/>
              <w:rPr>
                <w:color w:val="000000"/>
              </w:rPr>
            </w:pPr>
          </w:p>
        </w:tc>
        <w:tc>
          <w:tcPr>
            <w:tcW w:w="1507" w:type="dxa"/>
            <w:vAlign w:val="center"/>
          </w:tcPr>
          <w:p w14:paraId="12764817" w14:textId="77777777" w:rsidR="00524F38" w:rsidRPr="004948A2" w:rsidRDefault="00524F38" w:rsidP="003F5278">
            <w:pPr>
              <w:spacing w:before="20" w:after="20"/>
              <w:jc w:val="center"/>
              <w:rPr>
                <w:color w:val="000000"/>
              </w:rPr>
            </w:pPr>
          </w:p>
        </w:tc>
        <w:tc>
          <w:tcPr>
            <w:tcW w:w="2790" w:type="dxa"/>
            <w:vAlign w:val="center"/>
          </w:tcPr>
          <w:p w14:paraId="5EB86296" w14:textId="77777777" w:rsidR="00524F38" w:rsidRPr="004948A2" w:rsidRDefault="00524F38" w:rsidP="003F5278">
            <w:pPr>
              <w:spacing w:before="20" w:after="20"/>
              <w:rPr>
                <w:color w:val="000000"/>
              </w:rPr>
            </w:pPr>
          </w:p>
        </w:tc>
      </w:tr>
      <w:tr w:rsidR="00524F38" w:rsidRPr="004948A2" w14:paraId="3E896694" w14:textId="77777777" w:rsidTr="009E76AF">
        <w:tc>
          <w:tcPr>
            <w:tcW w:w="2163" w:type="dxa"/>
            <w:vAlign w:val="center"/>
          </w:tcPr>
          <w:p w14:paraId="531B7DD3" w14:textId="77777777" w:rsidR="00524F38" w:rsidRPr="004948A2" w:rsidRDefault="00524F38" w:rsidP="003F5278">
            <w:pPr>
              <w:spacing w:before="20" w:after="20"/>
              <w:rPr>
                <w:color w:val="000000"/>
              </w:rPr>
            </w:pPr>
          </w:p>
        </w:tc>
        <w:tc>
          <w:tcPr>
            <w:tcW w:w="1864" w:type="dxa"/>
            <w:vAlign w:val="center"/>
          </w:tcPr>
          <w:p w14:paraId="60B6F0ED" w14:textId="77777777" w:rsidR="00524F38" w:rsidRPr="004948A2" w:rsidRDefault="00524F38" w:rsidP="003F5278">
            <w:pPr>
              <w:spacing w:before="20" w:after="20"/>
              <w:jc w:val="center"/>
              <w:rPr>
                <w:color w:val="000000"/>
              </w:rPr>
            </w:pPr>
          </w:p>
        </w:tc>
        <w:tc>
          <w:tcPr>
            <w:tcW w:w="1823" w:type="dxa"/>
            <w:vAlign w:val="center"/>
          </w:tcPr>
          <w:p w14:paraId="654595CD" w14:textId="77777777" w:rsidR="00524F38" w:rsidRPr="004948A2" w:rsidRDefault="00524F38" w:rsidP="003F5278">
            <w:pPr>
              <w:spacing w:before="20" w:after="20"/>
              <w:jc w:val="center"/>
              <w:rPr>
                <w:color w:val="000000"/>
              </w:rPr>
            </w:pPr>
          </w:p>
        </w:tc>
        <w:tc>
          <w:tcPr>
            <w:tcW w:w="1507" w:type="dxa"/>
            <w:vAlign w:val="center"/>
          </w:tcPr>
          <w:p w14:paraId="3990D448" w14:textId="77777777" w:rsidR="00524F38" w:rsidRPr="004948A2" w:rsidRDefault="00524F38" w:rsidP="003F5278">
            <w:pPr>
              <w:spacing w:before="20" w:after="20"/>
              <w:jc w:val="center"/>
              <w:rPr>
                <w:color w:val="000000"/>
              </w:rPr>
            </w:pPr>
          </w:p>
        </w:tc>
        <w:tc>
          <w:tcPr>
            <w:tcW w:w="2790" w:type="dxa"/>
            <w:vAlign w:val="center"/>
          </w:tcPr>
          <w:p w14:paraId="042C9CD6" w14:textId="77777777" w:rsidR="00524F38" w:rsidRPr="004948A2" w:rsidRDefault="00524F38" w:rsidP="003F5278">
            <w:pPr>
              <w:spacing w:before="20" w:after="20"/>
              <w:rPr>
                <w:color w:val="000000"/>
              </w:rPr>
            </w:pPr>
          </w:p>
        </w:tc>
      </w:tr>
      <w:tr w:rsidR="00524F38" w:rsidRPr="004948A2" w14:paraId="1FD200C9" w14:textId="77777777" w:rsidTr="009E76AF">
        <w:tc>
          <w:tcPr>
            <w:tcW w:w="2163" w:type="dxa"/>
            <w:vAlign w:val="center"/>
          </w:tcPr>
          <w:p w14:paraId="38311561" w14:textId="77777777" w:rsidR="00524F38" w:rsidRPr="004948A2" w:rsidRDefault="00524F38" w:rsidP="003F5278">
            <w:pPr>
              <w:spacing w:before="20" w:after="20"/>
              <w:rPr>
                <w:color w:val="000000"/>
              </w:rPr>
            </w:pPr>
          </w:p>
        </w:tc>
        <w:tc>
          <w:tcPr>
            <w:tcW w:w="1864" w:type="dxa"/>
            <w:vAlign w:val="center"/>
          </w:tcPr>
          <w:p w14:paraId="4E0E0D5E" w14:textId="77777777" w:rsidR="00524F38" w:rsidRPr="004948A2" w:rsidRDefault="00524F38" w:rsidP="003F5278">
            <w:pPr>
              <w:spacing w:before="20" w:after="20"/>
              <w:jc w:val="center"/>
              <w:rPr>
                <w:color w:val="000000"/>
              </w:rPr>
            </w:pPr>
          </w:p>
        </w:tc>
        <w:tc>
          <w:tcPr>
            <w:tcW w:w="1823" w:type="dxa"/>
            <w:vAlign w:val="center"/>
          </w:tcPr>
          <w:p w14:paraId="0C23B4E8" w14:textId="77777777" w:rsidR="00524F38" w:rsidRPr="004948A2" w:rsidRDefault="00524F38" w:rsidP="003F5278">
            <w:pPr>
              <w:spacing w:before="20" w:after="20"/>
              <w:jc w:val="center"/>
              <w:rPr>
                <w:color w:val="000000"/>
              </w:rPr>
            </w:pPr>
          </w:p>
        </w:tc>
        <w:tc>
          <w:tcPr>
            <w:tcW w:w="1507" w:type="dxa"/>
            <w:vAlign w:val="center"/>
          </w:tcPr>
          <w:p w14:paraId="50DFCF05" w14:textId="77777777" w:rsidR="00524F38" w:rsidRPr="004948A2" w:rsidRDefault="00524F38" w:rsidP="003F5278">
            <w:pPr>
              <w:spacing w:before="20" w:after="20"/>
              <w:jc w:val="center"/>
              <w:rPr>
                <w:color w:val="000000"/>
              </w:rPr>
            </w:pPr>
          </w:p>
        </w:tc>
        <w:tc>
          <w:tcPr>
            <w:tcW w:w="2790" w:type="dxa"/>
            <w:vAlign w:val="center"/>
          </w:tcPr>
          <w:p w14:paraId="3515C923" w14:textId="77777777" w:rsidR="00524F38" w:rsidRPr="004948A2" w:rsidRDefault="00524F38" w:rsidP="003F5278">
            <w:pPr>
              <w:spacing w:before="20" w:after="20"/>
              <w:rPr>
                <w:color w:val="000000"/>
              </w:rPr>
            </w:pPr>
          </w:p>
        </w:tc>
      </w:tr>
      <w:tr w:rsidR="00524F38" w:rsidRPr="004948A2" w14:paraId="63010FF3" w14:textId="77777777" w:rsidTr="009E76AF">
        <w:tc>
          <w:tcPr>
            <w:tcW w:w="2163" w:type="dxa"/>
            <w:vAlign w:val="center"/>
          </w:tcPr>
          <w:p w14:paraId="5674D3EB" w14:textId="77777777" w:rsidR="00524F38" w:rsidRPr="004948A2" w:rsidRDefault="00524F38" w:rsidP="003F5278">
            <w:pPr>
              <w:spacing w:before="20" w:after="20"/>
              <w:rPr>
                <w:color w:val="000000"/>
              </w:rPr>
            </w:pPr>
          </w:p>
        </w:tc>
        <w:tc>
          <w:tcPr>
            <w:tcW w:w="1864" w:type="dxa"/>
            <w:vAlign w:val="center"/>
          </w:tcPr>
          <w:p w14:paraId="5AF2C15A" w14:textId="77777777" w:rsidR="00524F38" w:rsidRPr="004948A2" w:rsidRDefault="00524F38" w:rsidP="003F5278">
            <w:pPr>
              <w:spacing w:before="20" w:after="20"/>
              <w:jc w:val="center"/>
              <w:rPr>
                <w:color w:val="000000"/>
              </w:rPr>
            </w:pPr>
          </w:p>
        </w:tc>
        <w:tc>
          <w:tcPr>
            <w:tcW w:w="1823" w:type="dxa"/>
            <w:vAlign w:val="center"/>
          </w:tcPr>
          <w:p w14:paraId="2DF07183" w14:textId="77777777" w:rsidR="00524F38" w:rsidRPr="004948A2" w:rsidRDefault="00524F38" w:rsidP="003F5278">
            <w:pPr>
              <w:spacing w:before="20" w:after="20"/>
              <w:jc w:val="center"/>
              <w:rPr>
                <w:color w:val="000000"/>
              </w:rPr>
            </w:pPr>
          </w:p>
        </w:tc>
        <w:tc>
          <w:tcPr>
            <w:tcW w:w="1507" w:type="dxa"/>
            <w:vAlign w:val="center"/>
          </w:tcPr>
          <w:p w14:paraId="7C3F83EE" w14:textId="77777777" w:rsidR="00524F38" w:rsidRPr="004948A2" w:rsidRDefault="00524F38" w:rsidP="003F5278">
            <w:pPr>
              <w:spacing w:before="20" w:after="20"/>
              <w:jc w:val="center"/>
              <w:rPr>
                <w:color w:val="000000"/>
              </w:rPr>
            </w:pPr>
          </w:p>
        </w:tc>
        <w:tc>
          <w:tcPr>
            <w:tcW w:w="2790" w:type="dxa"/>
            <w:vAlign w:val="center"/>
          </w:tcPr>
          <w:p w14:paraId="2BB53D65" w14:textId="77777777" w:rsidR="00524F38" w:rsidRPr="004948A2" w:rsidRDefault="00524F38" w:rsidP="003F5278">
            <w:pPr>
              <w:spacing w:before="20" w:after="20"/>
              <w:rPr>
                <w:color w:val="000000"/>
              </w:rPr>
            </w:pPr>
          </w:p>
        </w:tc>
      </w:tr>
      <w:tr w:rsidR="00524F38" w:rsidRPr="004948A2" w14:paraId="2DBE060B" w14:textId="77777777" w:rsidTr="009E76AF">
        <w:tc>
          <w:tcPr>
            <w:tcW w:w="2163" w:type="dxa"/>
            <w:vAlign w:val="center"/>
          </w:tcPr>
          <w:p w14:paraId="3ACDC953" w14:textId="77777777" w:rsidR="00524F38" w:rsidRPr="004948A2" w:rsidRDefault="00524F38" w:rsidP="003F5278">
            <w:pPr>
              <w:spacing w:before="20" w:after="20"/>
              <w:rPr>
                <w:color w:val="000000"/>
              </w:rPr>
            </w:pPr>
          </w:p>
        </w:tc>
        <w:tc>
          <w:tcPr>
            <w:tcW w:w="1864" w:type="dxa"/>
            <w:vAlign w:val="center"/>
          </w:tcPr>
          <w:p w14:paraId="03B14C26" w14:textId="77777777" w:rsidR="00524F38" w:rsidRPr="004948A2" w:rsidRDefault="00524F38" w:rsidP="003F5278">
            <w:pPr>
              <w:spacing w:before="20" w:after="20"/>
              <w:jc w:val="center"/>
              <w:rPr>
                <w:color w:val="000000"/>
              </w:rPr>
            </w:pPr>
          </w:p>
        </w:tc>
        <w:tc>
          <w:tcPr>
            <w:tcW w:w="1823" w:type="dxa"/>
            <w:vAlign w:val="center"/>
          </w:tcPr>
          <w:p w14:paraId="43C2FCDC" w14:textId="77777777" w:rsidR="00524F38" w:rsidRPr="004948A2" w:rsidRDefault="00524F38" w:rsidP="003F5278">
            <w:pPr>
              <w:spacing w:before="20" w:after="20"/>
              <w:jc w:val="center"/>
              <w:rPr>
                <w:color w:val="000000"/>
              </w:rPr>
            </w:pPr>
          </w:p>
        </w:tc>
        <w:tc>
          <w:tcPr>
            <w:tcW w:w="1507" w:type="dxa"/>
            <w:vAlign w:val="center"/>
          </w:tcPr>
          <w:p w14:paraId="2A6B6076" w14:textId="77777777" w:rsidR="00524F38" w:rsidRPr="004948A2" w:rsidRDefault="00524F38" w:rsidP="003F5278">
            <w:pPr>
              <w:spacing w:before="20" w:after="20"/>
              <w:jc w:val="center"/>
              <w:rPr>
                <w:color w:val="000000"/>
              </w:rPr>
            </w:pPr>
          </w:p>
        </w:tc>
        <w:tc>
          <w:tcPr>
            <w:tcW w:w="2790" w:type="dxa"/>
            <w:vAlign w:val="center"/>
          </w:tcPr>
          <w:p w14:paraId="74604EDA" w14:textId="77777777" w:rsidR="00524F38" w:rsidRPr="004948A2" w:rsidRDefault="00524F38" w:rsidP="003F5278">
            <w:pPr>
              <w:spacing w:before="20" w:after="20"/>
              <w:rPr>
                <w:color w:val="000000"/>
              </w:rPr>
            </w:pPr>
          </w:p>
        </w:tc>
      </w:tr>
    </w:tbl>
    <w:p w14:paraId="6DFAAFC8" w14:textId="77777777" w:rsidR="004948A2" w:rsidRDefault="004948A2" w:rsidP="00B614A1">
      <w:pPr>
        <w:pStyle w:val="Heading5"/>
      </w:pPr>
    </w:p>
    <w:p w14:paraId="643ECE60" w14:textId="77777777" w:rsidR="00C859FA" w:rsidRDefault="00C859FA" w:rsidP="00C859FA"/>
    <w:p w14:paraId="58802A60" w14:textId="77777777" w:rsidR="00C859FA" w:rsidRDefault="00C859FA" w:rsidP="00C859FA"/>
    <w:p w14:paraId="47E69558" w14:textId="77777777" w:rsidR="00C859FA" w:rsidRDefault="00C859FA" w:rsidP="00C859FA"/>
    <w:p w14:paraId="73FC1D18" w14:textId="77777777" w:rsidR="00C859FA" w:rsidRDefault="00C859FA" w:rsidP="00C859FA"/>
    <w:p w14:paraId="29F5108A" w14:textId="77777777" w:rsidR="00C859FA" w:rsidRDefault="00C859FA" w:rsidP="00C859FA"/>
    <w:p w14:paraId="39884A7C" w14:textId="77777777" w:rsidR="00C859FA" w:rsidRDefault="00C859FA" w:rsidP="00C859FA"/>
    <w:p w14:paraId="3C9E5468" w14:textId="77777777" w:rsidR="00C859FA" w:rsidRDefault="00C859FA" w:rsidP="00C859FA"/>
    <w:p w14:paraId="21190010" w14:textId="77777777" w:rsidR="00C859FA" w:rsidRDefault="00C859FA" w:rsidP="00C859FA"/>
    <w:p w14:paraId="572416F7" w14:textId="77777777" w:rsidR="00C859FA" w:rsidRDefault="00C859FA" w:rsidP="00C859FA"/>
    <w:p w14:paraId="1E91E191" w14:textId="77777777" w:rsidR="00C859FA" w:rsidRDefault="00C859FA" w:rsidP="00C859FA"/>
    <w:p w14:paraId="5D87375D" w14:textId="77777777" w:rsidR="00C859FA" w:rsidRDefault="00C859FA" w:rsidP="00C859FA"/>
    <w:p w14:paraId="2763D3C3" w14:textId="77777777" w:rsidR="00C859FA" w:rsidRDefault="00C859FA" w:rsidP="00C859FA"/>
    <w:p w14:paraId="3BBFA5AC" w14:textId="77777777" w:rsidR="00C859FA" w:rsidRDefault="00C859FA" w:rsidP="00C859FA"/>
    <w:p w14:paraId="42439C6A" w14:textId="77777777" w:rsidR="00C859FA" w:rsidRDefault="00C859FA" w:rsidP="00C859FA"/>
    <w:p w14:paraId="36D45BAF" w14:textId="77777777" w:rsidR="00C859FA" w:rsidRDefault="00C859FA" w:rsidP="00C859FA"/>
    <w:p w14:paraId="0BCE25DD" w14:textId="77777777" w:rsidR="00C859FA" w:rsidRDefault="00C859FA" w:rsidP="00C859FA"/>
    <w:p w14:paraId="7E8F483A" w14:textId="77777777" w:rsidR="00C859FA" w:rsidRDefault="00C859FA" w:rsidP="00C859FA"/>
    <w:p w14:paraId="59D2DB12" w14:textId="77777777" w:rsidR="00C859FA" w:rsidRDefault="00C859FA" w:rsidP="00C859FA"/>
    <w:p w14:paraId="092B2114" w14:textId="77777777" w:rsidR="00C859FA" w:rsidRDefault="00C859FA" w:rsidP="00C859FA"/>
    <w:p w14:paraId="25153208" w14:textId="77777777" w:rsidR="00E13457" w:rsidRDefault="00E13457" w:rsidP="00C859FA"/>
    <w:p w14:paraId="392D1C4C" w14:textId="77777777" w:rsidR="00E13457" w:rsidRDefault="00E13457" w:rsidP="00C859FA"/>
    <w:p w14:paraId="12A35CB7" w14:textId="77777777" w:rsidR="00E13457" w:rsidRDefault="00E13457" w:rsidP="00C859FA"/>
    <w:p w14:paraId="20288870" w14:textId="77777777" w:rsidR="00E13457" w:rsidRDefault="00E13457" w:rsidP="00C859FA"/>
    <w:p w14:paraId="4E06EDC1" w14:textId="77777777" w:rsidR="00E13457" w:rsidRDefault="00E13457" w:rsidP="00C859FA"/>
    <w:p w14:paraId="7ADBE05F" w14:textId="77777777" w:rsidR="00E13457" w:rsidRDefault="00E13457" w:rsidP="00C859FA"/>
    <w:p w14:paraId="603BA5DB" w14:textId="77777777" w:rsidR="00E13457" w:rsidRDefault="00E13457" w:rsidP="00C859FA"/>
    <w:p w14:paraId="6B569A72" w14:textId="77777777" w:rsidR="00E13457" w:rsidRDefault="00E13457" w:rsidP="00C859FA"/>
    <w:p w14:paraId="74700A16" w14:textId="77777777" w:rsidR="00E13457" w:rsidRDefault="00E13457" w:rsidP="00C859FA"/>
    <w:p w14:paraId="093FE5CE" w14:textId="77777777" w:rsidR="00E13457" w:rsidRDefault="00E13457" w:rsidP="00C859FA"/>
    <w:p w14:paraId="735FD464" w14:textId="77777777" w:rsidR="00E13457" w:rsidRDefault="00E13457" w:rsidP="00C859FA"/>
    <w:p w14:paraId="3E640840" w14:textId="77777777" w:rsidR="00E13457" w:rsidRDefault="00E13457" w:rsidP="00C859FA"/>
    <w:p w14:paraId="1E9D45E9" w14:textId="77777777" w:rsidR="00E13457" w:rsidRDefault="00E13457" w:rsidP="00C859FA"/>
    <w:p w14:paraId="128FBA23" w14:textId="77777777" w:rsidR="00E13457" w:rsidRDefault="00E13457" w:rsidP="00C859FA"/>
    <w:p w14:paraId="49035BE8" w14:textId="77777777" w:rsidR="00C859FA" w:rsidRPr="00235515" w:rsidRDefault="00C859FA" w:rsidP="00C859FA">
      <w:pPr>
        <w:spacing w:after="240"/>
        <w:jc w:val="center"/>
        <w:outlineLvl w:val="4"/>
        <w:rPr>
          <w:b/>
          <w:bCs/>
          <w:color w:val="015E8F"/>
          <w:sz w:val="40"/>
          <w:szCs w:val="40"/>
        </w:rPr>
      </w:pPr>
      <w:r w:rsidRPr="00235515">
        <w:rPr>
          <w:b/>
          <w:bCs/>
          <w:color w:val="015E8F"/>
          <w:sz w:val="40"/>
          <w:szCs w:val="40"/>
        </w:rPr>
        <w:t>Exhibits</w:t>
      </w:r>
    </w:p>
    <w:p w14:paraId="20E99FEF" w14:textId="77777777" w:rsidR="00C859FA" w:rsidRPr="00235515" w:rsidRDefault="00C859FA" w:rsidP="00C859FA">
      <w:pPr>
        <w:jc w:val="left"/>
        <w:rPr>
          <w:rFonts w:ascii="Book Antiqua" w:hAnsi="Book Antiqua"/>
          <w:sz w:val="20"/>
          <w:szCs w:val="20"/>
        </w:rPr>
        <w:sectPr w:rsidR="00C859FA" w:rsidRPr="00235515" w:rsidSect="00C859FA">
          <w:pgSz w:w="12240" w:h="15840" w:code="1"/>
          <w:pgMar w:top="1260" w:right="720" w:bottom="720" w:left="720" w:header="576" w:footer="576" w:gutter="0"/>
          <w:cols w:space="720"/>
          <w:titlePg/>
          <w:docGrid w:linePitch="381"/>
        </w:sectPr>
      </w:pPr>
    </w:p>
    <w:p w14:paraId="3DA966B2" w14:textId="77777777" w:rsidR="00C859FA" w:rsidRPr="00235515" w:rsidRDefault="00C859FA" w:rsidP="00C859FA">
      <w:pPr>
        <w:spacing w:after="240"/>
        <w:jc w:val="center"/>
        <w:outlineLvl w:val="4"/>
        <w:rPr>
          <w:b/>
          <w:bCs/>
          <w:color w:val="015E8F"/>
          <w:sz w:val="40"/>
          <w:szCs w:val="40"/>
        </w:rPr>
      </w:pPr>
      <w:r w:rsidRPr="00235515">
        <w:rPr>
          <w:b/>
          <w:bCs/>
          <w:noProof/>
          <w:color w:val="015E8F"/>
          <w:sz w:val="40"/>
          <w:szCs w:val="40"/>
        </w:rPr>
        <w:lastRenderedPageBreak/>
        <w:t>Exhibit A</w:t>
      </w:r>
    </w:p>
    <w:p w14:paraId="26D59075" w14:textId="77777777" w:rsidR="00C859FA" w:rsidRPr="00235515" w:rsidRDefault="00C859FA" w:rsidP="00C859FA">
      <w:pPr>
        <w:spacing w:after="240"/>
        <w:jc w:val="center"/>
        <w:outlineLvl w:val="4"/>
        <w:rPr>
          <w:b/>
          <w:bCs/>
          <w:color w:val="015E8F"/>
          <w:sz w:val="40"/>
          <w:szCs w:val="40"/>
        </w:rPr>
      </w:pPr>
      <w:r w:rsidRPr="00235515">
        <w:rPr>
          <w:b/>
          <w:bCs/>
          <w:color w:val="015E8F"/>
          <w:sz w:val="40"/>
          <w:szCs w:val="40"/>
        </w:rPr>
        <w:t>Mandatory Contractual Terms and Conditions</w:t>
      </w:r>
    </w:p>
    <w:p w14:paraId="6A13B184" w14:textId="77777777" w:rsidR="00C859FA" w:rsidRPr="00235515" w:rsidRDefault="00C859FA" w:rsidP="00C859FA">
      <w:pPr>
        <w:jc w:val="left"/>
        <w:rPr>
          <w:rFonts w:ascii="Book Antiqua" w:hAnsi="Book Antiqua"/>
          <w:sz w:val="20"/>
          <w:szCs w:val="20"/>
        </w:rPr>
        <w:sectPr w:rsidR="00C859FA" w:rsidRPr="00235515" w:rsidSect="009C61F6">
          <w:pgSz w:w="12240" w:h="15840" w:code="1"/>
          <w:pgMar w:top="5760" w:right="720" w:bottom="720" w:left="720" w:header="576" w:footer="576" w:gutter="0"/>
          <w:cols w:space="720"/>
          <w:titlePg/>
          <w:docGrid w:linePitch="381"/>
        </w:sectPr>
      </w:pPr>
    </w:p>
    <w:p w14:paraId="108E0D11" w14:textId="77777777" w:rsidR="00C859FA" w:rsidRPr="00235515" w:rsidRDefault="00C859FA" w:rsidP="00C859FA">
      <w:pPr>
        <w:spacing w:after="240"/>
        <w:jc w:val="center"/>
        <w:outlineLvl w:val="4"/>
        <w:rPr>
          <w:b/>
          <w:bCs/>
          <w:color w:val="015E8F"/>
        </w:rPr>
      </w:pPr>
      <w:r w:rsidRPr="00235515">
        <w:rPr>
          <w:b/>
          <w:bCs/>
          <w:color w:val="015E8F"/>
        </w:rPr>
        <w:lastRenderedPageBreak/>
        <w:t>Mandatory Contractual Terms and Conditions</w:t>
      </w:r>
    </w:p>
    <w:p w14:paraId="3497FF2C" w14:textId="77777777" w:rsidR="00C859FA" w:rsidRPr="00235515" w:rsidRDefault="00C859FA" w:rsidP="00C859FA">
      <w:pPr>
        <w:jc w:val="left"/>
        <w:rPr>
          <w:sz w:val="20"/>
          <w:szCs w:val="20"/>
        </w:rPr>
      </w:pPr>
      <w:r w:rsidRPr="00235515">
        <w:rPr>
          <w:sz w:val="20"/>
          <w:szCs w:val="20"/>
        </w:rPr>
        <w:t>Mandatory contractual terms and conditions to be incorporated into the contract including provisions:</w:t>
      </w:r>
    </w:p>
    <w:p w14:paraId="46250517" w14:textId="77777777" w:rsidR="00C859FA" w:rsidRPr="00235515" w:rsidRDefault="00C859FA" w:rsidP="00C859FA">
      <w:pPr>
        <w:spacing w:before="240"/>
        <w:ind w:left="360"/>
        <w:rPr>
          <w:b/>
          <w:sz w:val="20"/>
          <w:szCs w:val="20"/>
        </w:rPr>
      </w:pPr>
      <w:r w:rsidRPr="00235515">
        <w:rPr>
          <w:b/>
          <w:sz w:val="20"/>
          <w:szCs w:val="20"/>
        </w:rPr>
        <w:t>a)</w:t>
      </w:r>
      <w:r w:rsidRPr="00235515">
        <w:rPr>
          <w:b/>
          <w:sz w:val="20"/>
          <w:szCs w:val="20"/>
        </w:rPr>
        <w:tab/>
      </w:r>
      <w:r w:rsidRPr="00235515">
        <w:rPr>
          <w:sz w:val="20"/>
          <w:szCs w:val="20"/>
        </w:rPr>
        <w:t>stating that the contractor is a fiduciary with respect to the funds which the contractor invests on behalf of the retirement board:</w:t>
      </w:r>
    </w:p>
    <w:p w14:paraId="15410F7C" w14:textId="77777777" w:rsidR="00C859FA" w:rsidRPr="00235515" w:rsidRDefault="00C859FA" w:rsidP="00C859FA">
      <w:pPr>
        <w:spacing w:before="240"/>
        <w:ind w:left="360"/>
        <w:rPr>
          <w:sz w:val="20"/>
          <w:szCs w:val="20"/>
        </w:rPr>
      </w:pPr>
      <w:r w:rsidRPr="00235515">
        <w:rPr>
          <w:b/>
          <w:sz w:val="20"/>
          <w:szCs w:val="20"/>
        </w:rPr>
        <w:t>b)</w:t>
      </w:r>
      <w:r w:rsidRPr="00235515">
        <w:rPr>
          <w:b/>
          <w:sz w:val="20"/>
          <w:szCs w:val="20"/>
        </w:rPr>
        <w:tab/>
      </w:r>
      <w:r w:rsidRPr="00235515">
        <w:rPr>
          <w:sz w:val="20"/>
          <w:szCs w:val="20"/>
        </w:rPr>
        <w:t>stating that the contractor shall not be indemnified by the retirement board:</w:t>
      </w:r>
    </w:p>
    <w:p w14:paraId="7BFBD080" w14:textId="77777777" w:rsidR="00C859FA" w:rsidRPr="00235515" w:rsidRDefault="00C859FA" w:rsidP="00C859FA">
      <w:pPr>
        <w:spacing w:before="240"/>
        <w:ind w:left="360"/>
        <w:rPr>
          <w:sz w:val="20"/>
          <w:szCs w:val="20"/>
        </w:rPr>
      </w:pPr>
      <w:r w:rsidRPr="00235515">
        <w:rPr>
          <w:b/>
          <w:sz w:val="20"/>
          <w:szCs w:val="20"/>
        </w:rPr>
        <w:t>c)</w:t>
      </w:r>
      <w:r w:rsidRPr="00235515">
        <w:rPr>
          <w:b/>
          <w:sz w:val="20"/>
          <w:szCs w:val="20"/>
        </w:rPr>
        <w:tab/>
      </w:r>
      <w:r w:rsidRPr="00235515">
        <w:rPr>
          <w:sz w:val="20"/>
          <w:szCs w:val="20"/>
        </w:rPr>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067AB125" w14:textId="77777777" w:rsidR="00C859FA" w:rsidRPr="00235515" w:rsidRDefault="00C859FA" w:rsidP="00C859FA">
      <w:pPr>
        <w:spacing w:before="240"/>
        <w:ind w:left="360"/>
        <w:rPr>
          <w:sz w:val="20"/>
          <w:szCs w:val="20"/>
        </w:rPr>
      </w:pPr>
      <w:r w:rsidRPr="00235515">
        <w:rPr>
          <w:b/>
          <w:sz w:val="20"/>
          <w:szCs w:val="20"/>
        </w:rPr>
        <w:t>d)</w:t>
      </w:r>
      <w:r w:rsidRPr="00235515">
        <w:rPr>
          <w:b/>
          <w:sz w:val="20"/>
          <w:szCs w:val="20"/>
        </w:rPr>
        <w:tab/>
      </w:r>
      <w:r w:rsidRPr="00235515">
        <w:rPr>
          <w:sz w:val="20"/>
          <w:szCs w:val="20"/>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2BEA889F" w14:textId="77777777" w:rsidR="00C859FA" w:rsidRPr="00235515" w:rsidRDefault="00C859FA" w:rsidP="00C859FA">
      <w:pPr>
        <w:spacing w:before="240"/>
        <w:ind w:left="360"/>
        <w:rPr>
          <w:sz w:val="20"/>
          <w:szCs w:val="20"/>
        </w:rPr>
      </w:pPr>
      <w:r w:rsidRPr="00235515">
        <w:rPr>
          <w:b/>
          <w:sz w:val="20"/>
          <w:szCs w:val="20"/>
        </w:rPr>
        <w:t>e)</w:t>
      </w:r>
      <w:r w:rsidRPr="00235515">
        <w:rPr>
          <w:b/>
          <w:sz w:val="20"/>
          <w:szCs w:val="20"/>
        </w:rPr>
        <w:tab/>
      </w:r>
      <w:r w:rsidRPr="00235515">
        <w:rPr>
          <w:sz w:val="20"/>
          <w:szCs w:val="20"/>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5F880DBB" w14:textId="77777777" w:rsidR="00C859FA" w:rsidRPr="00235515" w:rsidRDefault="00C859FA" w:rsidP="00C859FA">
      <w:pPr>
        <w:spacing w:before="240"/>
        <w:ind w:left="360"/>
        <w:rPr>
          <w:sz w:val="20"/>
          <w:szCs w:val="20"/>
        </w:rPr>
        <w:sectPr w:rsidR="00C859FA" w:rsidRPr="00235515" w:rsidSect="004E253F">
          <w:pgSz w:w="12240" w:h="15840" w:code="1"/>
          <w:pgMar w:top="2160" w:right="1080" w:bottom="720" w:left="1080" w:header="576" w:footer="576" w:gutter="0"/>
          <w:cols w:space="720"/>
          <w:titlePg/>
          <w:docGrid w:linePitch="381"/>
        </w:sectPr>
      </w:pPr>
      <w:r w:rsidRPr="00235515">
        <w:rPr>
          <w:b/>
          <w:sz w:val="20"/>
          <w:szCs w:val="20"/>
        </w:rPr>
        <w:t>f)</w:t>
      </w:r>
      <w:r w:rsidRPr="00235515">
        <w:rPr>
          <w:b/>
          <w:sz w:val="20"/>
          <w:szCs w:val="20"/>
        </w:rPr>
        <w:tab/>
      </w:r>
      <w:r w:rsidRPr="00235515">
        <w:rPr>
          <w:sz w:val="20"/>
          <w:szCs w:val="20"/>
        </w:rPr>
        <w:t>Other mandatory contractual terms and conditions shall address investment objectives, brokerage practices, proxy voting and tender offer exercise procedures, terms of employment and termination provisions</w:t>
      </w:r>
    </w:p>
    <w:p w14:paraId="0183B433" w14:textId="77777777" w:rsidR="00C859FA" w:rsidRPr="00235515" w:rsidRDefault="00C859FA" w:rsidP="00C859FA">
      <w:pPr>
        <w:spacing w:after="240"/>
        <w:jc w:val="center"/>
        <w:outlineLvl w:val="4"/>
        <w:rPr>
          <w:b/>
          <w:bCs/>
          <w:noProof/>
          <w:color w:val="015E8F"/>
          <w:sz w:val="40"/>
          <w:szCs w:val="40"/>
        </w:rPr>
      </w:pPr>
      <w:r w:rsidRPr="00235515">
        <w:rPr>
          <w:b/>
          <w:bCs/>
          <w:noProof/>
          <w:color w:val="015E8F"/>
          <w:sz w:val="40"/>
          <w:szCs w:val="40"/>
        </w:rPr>
        <w:lastRenderedPageBreak/>
        <w:t>Exhibit B</w:t>
      </w:r>
    </w:p>
    <w:p w14:paraId="34A4C645" w14:textId="77777777" w:rsidR="00C859FA" w:rsidRPr="00235515" w:rsidRDefault="00C859FA" w:rsidP="00C859FA">
      <w:pPr>
        <w:spacing w:after="240"/>
        <w:jc w:val="center"/>
        <w:outlineLvl w:val="4"/>
        <w:rPr>
          <w:b/>
          <w:bCs/>
          <w:color w:val="015E8F"/>
          <w:sz w:val="40"/>
          <w:szCs w:val="40"/>
        </w:rPr>
      </w:pPr>
      <w:r w:rsidRPr="00235515">
        <w:rPr>
          <w:b/>
          <w:bCs/>
          <w:color w:val="015E8F"/>
          <w:sz w:val="40"/>
          <w:szCs w:val="40"/>
        </w:rPr>
        <w:t>Chapter 32</w:t>
      </w:r>
      <w:r>
        <w:rPr>
          <w:b/>
          <w:bCs/>
          <w:color w:val="015E8F"/>
          <w:sz w:val="40"/>
          <w:szCs w:val="40"/>
        </w:rPr>
        <w:br/>
      </w:r>
      <w:r w:rsidRPr="00235515">
        <w:rPr>
          <w:b/>
          <w:bCs/>
          <w:color w:val="015E8F"/>
          <w:sz w:val="40"/>
          <w:szCs w:val="40"/>
        </w:rPr>
        <w:t>Massachusetts General Laws</w:t>
      </w:r>
    </w:p>
    <w:p w14:paraId="30571252" w14:textId="77777777" w:rsidR="00C859FA" w:rsidRPr="00235515" w:rsidRDefault="00C859FA" w:rsidP="00C859FA">
      <w:pPr>
        <w:spacing w:before="240"/>
        <w:ind w:left="360"/>
        <w:jc w:val="left"/>
        <w:rPr>
          <w:rFonts w:ascii="Book Antiqua" w:hAnsi="Book Antiqua"/>
          <w:sz w:val="20"/>
          <w:szCs w:val="20"/>
        </w:rPr>
        <w:sectPr w:rsidR="00C859FA" w:rsidRPr="00235515" w:rsidSect="009C61F6">
          <w:pgSz w:w="12240" w:h="15840" w:code="1"/>
          <w:pgMar w:top="5760" w:right="720" w:bottom="720" w:left="720" w:header="576" w:footer="576" w:gutter="0"/>
          <w:cols w:space="720"/>
          <w:titlePg/>
          <w:docGrid w:linePitch="381"/>
        </w:sectPr>
      </w:pPr>
    </w:p>
    <w:p w14:paraId="17669D2F" w14:textId="77777777" w:rsidR="00C859FA" w:rsidRPr="00235515" w:rsidRDefault="00C859FA" w:rsidP="00C859FA">
      <w:pPr>
        <w:jc w:val="center"/>
        <w:outlineLvl w:val="4"/>
        <w:rPr>
          <w:b/>
          <w:bCs/>
          <w:color w:val="015E8F"/>
        </w:rPr>
      </w:pPr>
      <w:r w:rsidRPr="00235515">
        <w:rPr>
          <w:b/>
          <w:bCs/>
          <w:color w:val="015E8F"/>
        </w:rPr>
        <w:lastRenderedPageBreak/>
        <w:t>Chapter 32 of the Massachusetts General Laws</w:t>
      </w:r>
    </w:p>
    <w:p w14:paraId="56A8D78C" w14:textId="77777777" w:rsidR="00C859FA" w:rsidRPr="00235515" w:rsidRDefault="00C859FA" w:rsidP="00C859FA">
      <w:pPr>
        <w:ind w:right="274"/>
        <w:rPr>
          <w:sz w:val="20"/>
          <w:szCs w:val="20"/>
        </w:rPr>
      </w:pPr>
    </w:p>
    <w:p w14:paraId="2661F249" w14:textId="77777777" w:rsidR="00C859FA" w:rsidRPr="00235515" w:rsidRDefault="00C859FA" w:rsidP="00C859FA">
      <w:pPr>
        <w:ind w:right="274"/>
        <w:rPr>
          <w:sz w:val="20"/>
          <w:szCs w:val="20"/>
        </w:rPr>
      </w:pPr>
    </w:p>
    <w:p w14:paraId="1698A334" w14:textId="77777777" w:rsidR="00C859FA" w:rsidRPr="00235515" w:rsidRDefault="00C859FA" w:rsidP="00C859FA">
      <w:pPr>
        <w:jc w:val="left"/>
        <w:rPr>
          <w:b/>
          <w:snapToGrid w:val="0"/>
          <w:color w:val="015E8F"/>
          <w:sz w:val="20"/>
          <w:szCs w:val="20"/>
        </w:rPr>
      </w:pPr>
      <w:r w:rsidRPr="00235515">
        <w:rPr>
          <w:b/>
          <w:snapToGrid w:val="0"/>
          <w:color w:val="015E8F"/>
          <w:sz w:val="20"/>
          <w:szCs w:val="20"/>
        </w:rPr>
        <w:t>GENERAL LAWS OF MASSACHUSETTS</w:t>
      </w:r>
    </w:p>
    <w:p w14:paraId="78B9BCB5" w14:textId="77777777" w:rsidR="00C859FA" w:rsidRPr="00235515" w:rsidRDefault="00C859FA" w:rsidP="00C859FA">
      <w:pPr>
        <w:jc w:val="left"/>
        <w:rPr>
          <w:b/>
          <w:color w:val="015E8F"/>
          <w:sz w:val="20"/>
          <w:szCs w:val="20"/>
        </w:rPr>
      </w:pPr>
    </w:p>
    <w:p w14:paraId="08895C26" w14:textId="77777777" w:rsidR="00C859FA" w:rsidRPr="00235515" w:rsidRDefault="00C859FA" w:rsidP="00C859FA">
      <w:pPr>
        <w:jc w:val="left"/>
        <w:rPr>
          <w:b/>
          <w:color w:val="015E8F"/>
          <w:sz w:val="20"/>
          <w:szCs w:val="20"/>
        </w:rPr>
      </w:pPr>
      <w:r w:rsidRPr="00235515">
        <w:rPr>
          <w:b/>
          <w:color w:val="015E8F"/>
          <w:sz w:val="20"/>
          <w:szCs w:val="20"/>
        </w:rPr>
        <w:t xml:space="preserve">PART I.  ADMINISTRATION OF THE GOVERNMENT. </w:t>
      </w:r>
    </w:p>
    <w:p w14:paraId="18A0E2F7" w14:textId="77777777" w:rsidR="00C859FA" w:rsidRPr="00235515" w:rsidRDefault="00C859FA" w:rsidP="00C859FA">
      <w:pPr>
        <w:jc w:val="left"/>
        <w:rPr>
          <w:b/>
          <w:color w:val="015E8F"/>
          <w:sz w:val="20"/>
          <w:szCs w:val="20"/>
        </w:rPr>
      </w:pPr>
    </w:p>
    <w:p w14:paraId="6F2FEA4E" w14:textId="77777777" w:rsidR="00C859FA" w:rsidRPr="00235515" w:rsidRDefault="00C859FA" w:rsidP="00C859FA">
      <w:pPr>
        <w:jc w:val="left"/>
        <w:rPr>
          <w:b/>
          <w:color w:val="015E8F"/>
          <w:sz w:val="20"/>
          <w:szCs w:val="20"/>
        </w:rPr>
      </w:pPr>
      <w:r w:rsidRPr="00235515">
        <w:rPr>
          <w:b/>
          <w:color w:val="015E8F"/>
          <w:sz w:val="20"/>
          <w:szCs w:val="20"/>
        </w:rPr>
        <w:t xml:space="preserve">TITLE IV.  CIVIL SERVICE, RETIREMENTS AND PENSIONS. </w:t>
      </w:r>
    </w:p>
    <w:p w14:paraId="1C3CA49B" w14:textId="77777777" w:rsidR="00C859FA" w:rsidRPr="00235515" w:rsidRDefault="00C859FA" w:rsidP="00C859FA">
      <w:pPr>
        <w:jc w:val="left"/>
        <w:rPr>
          <w:b/>
          <w:color w:val="015E8F"/>
          <w:sz w:val="20"/>
          <w:szCs w:val="20"/>
        </w:rPr>
      </w:pPr>
    </w:p>
    <w:p w14:paraId="5D8381EF" w14:textId="77777777" w:rsidR="00C859FA" w:rsidRPr="00235515" w:rsidRDefault="00C859FA" w:rsidP="00C859FA">
      <w:pPr>
        <w:jc w:val="left"/>
        <w:rPr>
          <w:b/>
          <w:color w:val="015E8F"/>
          <w:sz w:val="20"/>
          <w:szCs w:val="20"/>
        </w:rPr>
      </w:pPr>
      <w:r w:rsidRPr="00235515">
        <w:rPr>
          <w:b/>
          <w:color w:val="015E8F"/>
          <w:sz w:val="20"/>
          <w:szCs w:val="20"/>
        </w:rPr>
        <w:t>CHAPTER 32.  RETIREMENT SYSTEMS AND PENSIONS.</w:t>
      </w:r>
    </w:p>
    <w:p w14:paraId="191C8D6F" w14:textId="77777777" w:rsidR="00C859FA" w:rsidRPr="00235515" w:rsidRDefault="00C859FA" w:rsidP="00C859FA">
      <w:pPr>
        <w:ind w:right="270"/>
        <w:rPr>
          <w:sz w:val="20"/>
          <w:szCs w:val="20"/>
        </w:rPr>
      </w:pPr>
    </w:p>
    <w:p w14:paraId="776AAC78" w14:textId="77777777" w:rsidR="00C859FA" w:rsidRPr="00235515" w:rsidRDefault="00C859FA" w:rsidP="00C859FA">
      <w:pPr>
        <w:jc w:val="left"/>
        <w:rPr>
          <w:b/>
          <w:i/>
          <w:color w:val="015E8F"/>
          <w:sz w:val="20"/>
          <w:szCs w:val="20"/>
        </w:rPr>
      </w:pPr>
      <w:r w:rsidRPr="00235515">
        <w:rPr>
          <w:b/>
          <w:i/>
          <w:color w:val="015E8F"/>
          <w:sz w:val="20"/>
          <w:szCs w:val="20"/>
        </w:rPr>
        <w:t>Chapter 32: Section 22. Methods of financing.</w:t>
      </w:r>
    </w:p>
    <w:p w14:paraId="52676CEE" w14:textId="77777777" w:rsidR="00C859FA" w:rsidRPr="00235515" w:rsidRDefault="00C859FA" w:rsidP="00C859FA">
      <w:pPr>
        <w:spacing w:after="120"/>
        <w:ind w:right="270"/>
        <w:rPr>
          <w:bCs/>
          <w:sz w:val="20"/>
          <w:szCs w:val="24"/>
        </w:rPr>
      </w:pPr>
      <w:r w:rsidRPr="00235515">
        <w:rPr>
          <w:bCs/>
          <w:sz w:val="20"/>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64CAD1AE" w14:textId="77777777" w:rsidR="00C859FA" w:rsidRPr="00235515" w:rsidRDefault="00C859FA" w:rsidP="00C859FA">
      <w:pPr>
        <w:ind w:right="270"/>
        <w:rPr>
          <w:sz w:val="20"/>
          <w:szCs w:val="20"/>
        </w:rPr>
      </w:pPr>
      <w:r w:rsidRPr="00235515">
        <w:rPr>
          <w:sz w:val="20"/>
          <w:szCs w:val="20"/>
        </w:rPr>
        <w:t>(1)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53DAFDA4" w14:textId="77777777" w:rsidR="00C859FA" w:rsidRPr="00235515" w:rsidRDefault="00C859FA" w:rsidP="00C859FA">
      <w:pPr>
        <w:ind w:right="270"/>
        <w:rPr>
          <w:sz w:val="20"/>
          <w:szCs w:val="20"/>
        </w:rPr>
      </w:pPr>
      <w:r w:rsidRPr="00235515">
        <w:rPr>
          <w:sz w:val="20"/>
          <w:szCs w:val="20"/>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w:t>
      </w:r>
      <w:r w:rsidRPr="00235515">
        <w:rPr>
          <w:sz w:val="20"/>
          <w:szCs w:val="20"/>
        </w:rPr>
        <w:lastRenderedPageBreak/>
        <w:t>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134158F8" w14:textId="77777777" w:rsidR="00C859FA" w:rsidRPr="00235515" w:rsidRDefault="00C859FA" w:rsidP="00C859FA">
      <w:pPr>
        <w:ind w:right="270"/>
        <w:rPr>
          <w:sz w:val="20"/>
          <w:szCs w:val="20"/>
        </w:rPr>
      </w:pPr>
      <w:r w:rsidRPr="00235515">
        <w:rPr>
          <w:sz w:val="20"/>
          <w:szCs w:val="20"/>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235515">
        <w:rPr>
          <w:sz w:val="20"/>
          <w:szCs w:val="20"/>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4CFED425" w14:textId="77777777" w:rsidR="00C859FA" w:rsidRPr="00235515" w:rsidRDefault="00C859FA" w:rsidP="00C859FA">
      <w:pPr>
        <w:ind w:right="270"/>
        <w:rPr>
          <w:sz w:val="20"/>
          <w:szCs w:val="20"/>
        </w:rPr>
      </w:pPr>
      <w:r w:rsidRPr="00235515">
        <w:rPr>
          <w:sz w:val="20"/>
          <w:szCs w:val="20"/>
        </w:rPr>
        <w:lastRenderedPageBreak/>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71D762B" w14:textId="77777777" w:rsidR="00C859FA" w:rsidRPr="00235515" w:rsidRDefault="00C859FA" w:rsidP="00C859FA">
      <w:pPr>
        <w:ind w:right="270"/>
        <w:rPr>
          <w:sz w:val="20"/>
          <w:szCs w:val="20"/>
        </w:rPr>
      </w:pPr>
      <w:r w:rsidRPr="00235515">
        <w:rPr>
          <w:sz w:val="20"/>
          <w:szCs w:val="20"/>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704B2A95" w14:textId="77777777" w:rsidR="00C859FA" w:rsidRPr="00235515" w:rsidRDefault="00C859FA" w:rsidP="00C859FA">
      <w:pPr>
        <w:ind w:right="270"/>
        <w:rPr>
          <w:sz w:val="20"/>
          <w:szCs w:val="20"/>
        </w:rPr>
      </w:pPr>
      <w:r w:rsidRPr="00235515">
        <w:rPr>
          <w:sz w:val="20"/>
          <w:szCs w:val="20"/>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0EAD839A" w14:textId="77777777" w:rsidR="00C859FA" w:rsidRPr="00235515" w:rsidRDefault="00C859FA" w:rsidP="00C859FA">
      <w:pPr>
        <w:ind w:right="270"/>
        <w:rPr>
          <w:sz w:val="20"/>
          <w:szCs w:val="20"/>
        </w:rPr>
      </w:pPr>
      <w:r w:rsidRPr="00235515">
        <w:rPr>
          <w:sz w:val="20"/>
          <w:szCs w:val="20"/>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319E6CF5" w14:textId="77777777" w:rsidR="00C859FA" w:rsidRPr="00235515" w:rsidRDefault="00C859FA" w:rsidP="00C859FA">
      <w:pPr>
        <w:ind w:right="270"/>
        <w:rPr>
          <w:sz w:val="20"/>
          <w:szCs w:val="20"/>
        </w:rPr>
      </w:pPr>
      <w:r w:rsidRPr="00235515">
        <w:rPr>
          <w:sz w:val="20"/>
          <w:szCs w:val="20"/>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w:t>
      </w:r>
      <w:r w:rsidRPr="00235515">
        <w:rPr>
          <w:sz w:val="20"/>
          <w:szCs w:val="20"/>
        </w:rPr>
        <w:lastRenderedPageBreak/>
        <w:t>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25C6CDD2" w14:textId="77777777" w:rsidR="00C859FA" w:rsidRPr="00235515" w:rsidRDefault="00C859FA" w:rsidP="00C859FA">
      <w:pPr>
        <w:ind w:right="270"/>
        <w:rPr>
          <w:sz w:val="20"/>
          <w:szCs w:val="20"/>
        </w:rPr>
      </w:pPr>
      <w:r w:rsidRPr="00235515">
        <w:rPr>
          <w:sz w:val="20"/>
          <w:szCs w:val="20"/>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56D2AA75" w14:textId="77777777" w:rsidR="00C859FA" w:rsidRPr="00235515" w:rsidRDefault="00C859FA" w:rsidP="00C859FA">
      <w:pPr>
        <w:ind w:right="270"/>
        <w:rPr>
          <w:sz w:val="20"/>
          <w:szCs w:val="20"/>
        </w:rPr>
      </w:pPr>
      <w:r w:rsidRPr="00235515">
        <w:rPr>
          <w:sz w:val="20"/>
          <w:szCs w:val="20"/>
        </w:rPr>
        <w:t>(i)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6AE23B0B" w14:textId="77777777" w:rsidR="00C859FA" w:rsidRPr="00235515" w:rsidRDefault="00C859FA" w:rsidP="00C859FA">
      <w:pPr>
        <w:ind w:right="270"/>
        <w:rPr>
          <w:sz w:val="20"/>
          <w:szCs w:val="20"/>
        </w:rPr>
      </w:pPr>
      <w:r w:rsidRPr="00235515">
        <w:rPr>
          <w:sz w:val="20"/>
          <w:szCs w:val="20"/>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04000E75" w14:textId="77777777" w:rsidR="00C859FA" w:rsidRPr="00235515" w:rsidRDefault="00C859FA" w:rsidP="00C859FA">
      <w:pPr>
        <w:ind w:right="270"/>
        <w:rPr>
          <w:sz w:val="20"/>
          <w:szCs w:val="20"/>
        </w:rPr>
      </w:pPr>
      <w:r w:rsidRPr="00235515">
        <w:rPr>
          <w:sz w:val="20"/>
          <w:szCs w:val="20"/>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13762EB" w14:textId="77777777" w:rsidR="00C859FA" w:rsidRPr="00235515" w:rsidRDefault="00C859FA" w:rsidP="00C859FA">
      <w:pPr>
        <w:ind w:right="270"/>
        <w:rPr>
          <w:sz w:val="20"/>
          <w:szCs w:val="20"/>
        </w:rPr>
      </w:pPr>
      <w:r w:rsidRPr="00235515">
        <w:rPr>
          <w:sz w:val="20"/>
          <w:szCs w:val="20"/>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DA7EA1" w14:textId="77777777" w:rsidR="00C859FA" w:rsidRPr="00235515" w:rsidRDefault="00C859FA" w:rsidP="00C859FA">
      <w:pPr>
        <w:ind w:right="270"/>
        <w:rPr>
          <w:sz w:val="20"/>
          <w:szCs w:val="20"/>
        </w:rPr>
      </w:pPr>
      <w:r w:rsidRPr="00235515">
        <w:rPr>
          <w:sz w:val="20"/>
          <w:szCs w:val="20"/>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1D38B53E" w14:textId="77777777" w:rsidR="00C859FA" w:rsidRPr="00235515" w:rsidRDefault="00C859FA" w:rsidP="00C859FA">
      <w:pPr>
        <w:ind w:right="270"/>
        <w:rPr>
          <w:sz w:val="20"/>
          <w:szCs w:val="20"/>
        </w:rPr>
      </w:pPr>
      <w:r w:rsidRPr="00235515">
        <w:rPr>
          <w:sz w:val="20"/>
          <w:szCs w:val="20"/>
        </w:rPr>
        <w:lastRenderedPageBreak/>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238DBB54" w14:textId="77777777" w:rsidR="00C859FA" w:rsidRPr="00235515" w:rsidRDefault="00C859FA" w:rsidP="00C859FA">
      <w:pPr>
        <w:ind w:right="270"/>
        <w:rPr>
          <w:sz w:val="20"/>
          <w:szCs w:val="20"/>
        </w:rPr>
      </w:pPr>
      <w:r w:rsidRPr="00235515">
        <w:rPr>
          <w:sz w:val="20"/>
          <w:szCs w:val="20"/>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0F585B03" w14:textId="77777777" w:rsidR="00C859FA" w:rsidRPr="00235515" w:rsidRDefault="00C859FA" w:rsidP="00C859FA">
      <w:pPr>
        <w:ind w:right="270"/>
        <w:rPr>
          <w:sz w:val="20"/>
          <w:szCs w:val="20"/>
        </w:rPr>
      </w:pPr>
      <w:r w:rsidRPr="00235515">
        <w:rPr>
          <w:sz w:val="20"/>
          <w:szCs w:val="20"/>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4BA83F3B" w14:textId="77777777" w:rsidR="00C859FA" w:rsidRPr="00235515" w:rsidRDefault="00C859FA" w:rsidP="00C859FA">
      <w:pPr>
        <w:ind w:right="270"/>
        <w:rPr>
          <w:sz w:val="20"/>
          <w:szCs w:val="20"/>
        </w:rPr>
      </w:pPr>
      <w:r w:rsidRPr="00235515">
        <w:rPr>
          <w:sz w:val="20"/>
          <w:szCs w:val="20"/>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08E9CAB" w14:textId="77777777" w:rsidR="00C859FA" w:rsidRPr="00235515" w:rsidRDefault="00C859FA" w:rsidP="00C859FA">
      <w:pPr>
        <w:ind w:right="270"/>
        <w:rPr>
          <w:sz w:val="20"/>
          <w:szCs w:val="20"/>
        </w:rPr>
      </w:pPr>
      <w:r w:rsidRPr="00235515">
        <w:rPr>
          <w:sz w:val="20"/>
          <w:szCs w:val="20"/>
        </w:rPr>
        <w:t xml:space="preserve">(c)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w:t>
      </w:r>
      <w:r w:rsidRPr="00235515">
        <w:rPr>
          <w:sz w:val="20"/>
          <w:szCs w:val="20"/>
        </w:rPr>
        <w:lastRenderedPageBreak/>
        <w:t>less than the value at which such investment was included in such assets, shall be charged forthwith to such fund or amortized over a period of years as prescribed by said commissioner.</w:t>
      </w:r>
    </w:p>
    <w:p w14:paraId="4A1D049E" w14:textId="77777777" w:rsidR="00C859FA" w:rsidRPr="00235515" w:rsidRDefault="00C859FA" w:rsidP="00C859FA">
      <w:pPr>
        <w:ind w:right="270"/>
        <w:rPr>
          <w:sz w:val="20"/>
          <w:szCs w:val="20"/>
        </w:rPr>
      </w:pPr>
      <w:r w:rsidRPr="00235515">
        <w:rPr>
          <w:sz w:val="20"/>
          <w:szCs w:val="20"/>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5646F997" w14:textId="77777777" w:rsidR="00C859FA" w:rsidRPr="00235515" w:rsidRDefault="00C859FA" w:rsidP="00C859FA">
      <w:pPr>
        <w:ind w:right="270"/>
        <w:rPr>
          <w:sz w:val="20"/>
          <w:szCs w:val="20"/>
        </w:rPr>
      </w:pPr>
      <w:r w:rsidRPr="00235515">
        <w:rPr>
          <w:sz w:val="20"/>
          <w:szCs w:val="20"/>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7BE1E7AD" w14:textId="77777777" w:rsidR="00C859FA" w:rsidRPr="00235515" w:rsidRDefault="00C859FA" w:rsidP="00C859FA">
      <w:pPr>
        <w:ind w:right="270"/>
        <w:rPr>
          <w:sz w:val="20"/>
          <w:szCs w:val="20"/>
        </w:rPr>
      </w:pPr>
      <w:r w:rsidRPr="00235515">
        <w:rPr>
          <w:sz w:val="20"/>
          <w:szCs w:val="20"/>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2481BF2D" w14:textId="77777777" w:rsidR="00C859FA" w:rsidRPr="00235515" w:rsidRDefault="00C859FA" w:rsidP="00C859FA">
      <w:pPr>
        <w:ind w:right="270"/>
        <w:rPr>
          <w:sz w:val="20"/>
          <w:szCs w:val="20"/>
        </w:rPr>
      </w:pPr>
      <w:r w:rsidRPr="00235515">
        <w:rPr>
          <w:sz w:val="20"/>
          <w:szCs w:val="20"/>
        </w:rPr>
        <w:t>Charges (i) The total amount, as estimated by the actuary from data furnished by the board, of the pension payments to be paid from the pension fund of the system during the fiscal year for which such appropriation is being made;</w:t>
      </w:r>
    </w:p>
    <w:p w14:paraId="208FE768" w14:textId="77777777" w:rsidR="00C859FA" w:rsidRPr="00235515" w:rsidRDefault="00C859FA" w:rsidP="00C859FA">
      <w:pPr>
        <w:ind w:right="270"/>
        <w:rPr>
          <w:sz w:val="20"/>
          <w:szCs w:val="20"/>
        </w:rPr>
      </w:pPr>
      <w:r w:rsidRPr="00235515">
        <w:rPr>
          <w:sz w:val="20"/>
          <w:szCs w:val="20"/>
        </w:rPr>
        <w:t>(ii) The amount of that part of the deficiency, if any, in the annuity reserve fund of the system as of January first, nineteen hundred and forty-six, to be made up during such fiscal year under the provisions of paragraph (2) (c) of this section;</w:t>
      </w:r>
    </w:p>
    <w:p w14:paraId="4BAD5440" w14:textId="77777777" w:rsidR="00C859FA" w:rsidRPr="00235515" w:rsidRDefault="00C859FA" w:rsidP="00C859FA">
      <w:pPr>
        <w:ind w:right="270"/>
        <w:rPr>
          <w:sz w:val="20"/>
          <w:szCs w:val="20"/>
        </w:rPr>
      </w:pPr>
      <w:r w:rsidRPr="00235515">
        <w:rPr>
          <w:sz w:val="20"/>
          <w:szCs w:val="20"/>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386026D" w14:textId="77777777" w:rsidR="00C859FA" w:rsidRPr="00235515" w:rsidRDefault="00C859FA" w:rsidP="00C859FA">
      <w:pPr>
        <w:ind w:right="270"/>
        <w:rPr>
          <w:sz w:val="20"/>
          <w:szCs w:val="20"/>
        </w:rPr>
      </w:pPr>
      <w:r w:rsidRPr="00235515">
        <w:rPr>
          <w:sz w:val="20"/>
          <w:szCs w:val="20"/>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717EE02" w14:textId="77777777" w:rsidR="00C859FA" w:rsidRPr="00235515" w:rsidRDefault="00C859FA" w:rsidP="00C859FA">
      <w:pPr>
        <w:ind w:right="270"/>
        <w:rPr>
          <w:sz w:val="20"/>
          <w:szCs w:val="20"/>
        </w:rPr>
      </w:pPr>
      <w:r w:rsidRPr="00235515">
        <w:rPr>
          <w:sz w:val="20"/>
          <w:szCs w:val="20"/>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C129778" w14:textId="77777777" w:rsidR="00C859FA" w:rsidRPr="00235515" w:rsidRDefault="00C859FA" w:rsidP="00C859FA">
      <w:pPr>
        <w:ind w:right="270"/>
        <w:rPr>
          <w:sz w:val="20"/>
          <w:szCs w:val="20"/>
        </w:rPr>
      </w:pPr>
      <w:r w:rsidRPr="00235515">
        <w:rPr>
          <w:sz w:val="20"/>
          <w:szCs w:val="20"/>
        </w:rPr>
        <w:t xml:space="preserve">(vi) The amount, if any, by which the charge determined under the provisions of clause (i) of this paragraph applicable for such fiscal year, exceeds the largest of the corresponding charges included in such </w:t>
      </w:r>
      <w:r w:rsidRPr="00235515">
        <w:rPr>
          <w:sz w:val="20"/>
          <w:szCs w:val="20"/>
        </w:rPr>
        <w:lastRenderedPageBreak/>
        <w:t>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0049C125" w14:textId="77777777" w:rsidR="00C859FA" w:rsidRPr="00235515" w:rsidRDefault="00C859FA" w:rsidP="00C859FA">
      <w:pPr>
        <w:ind w:right="270"/>
        <w:rPr>
          <w:sz w:val="20"/>
          <w:szCs w:val="20"/>
        </w:rPr>
      </w:pPr>
      <w:r w:rsidRPr="00235515">
        <w:rPr>
          <w:sz w:val="20"/>
          <w:szCs w:val="20"/>
        </w:rPr>
        <w:t>(vii) The amount, if any, transferred to such pension fund from the pension reserve fund of the system pursuant to subdivision (6A).</w:t>
      </w:r>
    </w:p>
    <w:p w14:paraId="28836728" w14:textId="77777777" w:rsidR="00C859FA" w:rsidRPr="00235515" w:rsidRDefault="00C859FA" w:rsidP="00C859FA">
      <w:pPr>
        <w:ind w:right="270"/>
        <w:rPr>
          <w:sz w:val="20"/>
          <w:szCs w:val="20"/>
        </w:rPr>
      </w:pPr>
      <w:r w:rsidRPr="00235515">
        <w:rPr>
          <w:sz w:val="20"/>
          <w:szCs w:val="20"/>
        </w:rPr>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541944A5" w14:textId="77777777" w:rsidR="00C859FA" w:rsidRPr="00235515" w:rsidRDefault="00C859FA" w:rsidP="00C859FA">
      <w:pPr>
        <w:ind w:right="270"/>
        <w:rPr>
          <w:sz w:val="20"/>
          <w:szCs w:val="20"/>
        </w:rPr>
      </w:pPr>
      <w:r w:rsidRPr="00235515">
        <w:rPr>
          <w:sz w:val="20"/>
          <w:szCs w:val="20"/>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686B515E" w14:textId="77777777" w:rsidR="00C859FA" w:rsidRPr="00235515" w:rsidRDefault="00C859FA" w:rsidP="00C859FA">
      <w:pPr>
        <w:spacing w:after="120"/>
        <w:ind w:right="288"/>
        <w:rPr>
          <w:sz w:val="20"/>
          <w:szCs w:val="20"/>
        </w:rPr>
      </w:pPr>
      <w:r w:rsidRPr="00235515">
        <w:rPr>
          <w:sz w:val="20"/>
          <w:szCs w:val="20"/>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781D84C5" w14:textId="77777777" w:rsidR="00C859FA" w:rsidRPr="00235515" w:rsidRDefault="00C859FA" w:rsidP="00C859FA">
      <w:pPr>
        <w:ind w:right="270"/>
        <w:rPr>
          <w:sz w:val="20"/>
          <w:szCs w:val="20"/>
        </w:rPr>
      </w:pPr>
      <w:r w:rsidRPr="00235515">
        <w:rPr>
          <w:sz w:val="20"/>
          <w:szCs w:val="20"/>
        </w:rPr>
        <w:t xml:space="preserve">(c)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w:t>
      </w:r>
      <w:r w:rsidRPr="00235515">
        <w:rPr>
          <w:sz w:val="20"/>
          <w:szCs w:val="20"/>
        </w:rPr>
        <w:lastRenderedPageBreak/>
        <w:t>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F7B82EA" w14:textId="77777777" w:rsidR="00C859FA" w:rsidRPr="00235515" w:rsidRDefault="00C859FA" w:rsidP="00C859FA">
      <w:pPr>
        <w:spacing w:after="120"/>
        <w:ind w:right="288"/>
        <w:rPr>
          <w:sz w:val="20"/>
          <w:szCs w:val="20"/>
        </w:rPr>
      </w:pPr>
      <w:r w:rsidRPr="00235515">
        <w:rPr>
          <w:sz w:val="20"/>
          <w:szCs w:val="20"/>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6059FC89" w14:textId="77777777" w:rsidR="00C859FA" w:rsidRPr="00235515" w:rsidRDefault="00C859FA" w:rsidP="00C859FA">
      <w:pPr>
        <w:ind w:right="270"/>
        <w:rPr>
          <w:sz w:val="20"/>
          <w:szCs w:val="20"/>
        </w:rPr>
      </w:pPr>
      <w:r w:rsidRPr="00235515">
        <w:rPr>
          <w:sz w:val="20"/>
          <w:szCs w:val="20"/>
        </w:rPr>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7739F014" w14:textId="77777777" w:rsidR="00C859FA" w:rsidRPr="00235515" w:rsidRDefault="00C859FA" w:rsidP="00C859FA">
      <w:pPr>
        <w:ind w:right="270"/>
        <w:rPr>
          <w:sz w:val="20"/>
          <w:szCs w:val="20"/>
        </w:rPr>
      </w:pPr>
      <w:r w:rsidRPr="00235515">
        <w:rPr>
          <w:sz w:val="20"/>
          <w:szCs w:val="20"/>
        </w:rPr>
        <w:lastRenderedPageBreak/>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04BC2714" w14:textId="77777777" w:rsidR="00C859FA" w:rsidRPr="00235515" w:rsidRDefault="00C859FA" w:rsidP="00C859FA">
      <w:pPr>
        <w:ind w:right="270"/>
        <w:rPr>
          <w:sz w:val="20"/>
          <w:szCs w:val="20"/>
        </w:rPr>
      </w:pPr>
      <w:r w:rsidRPr="00235515">
        <w:rPr>
          <w:sz w:val="20"/>
          <w:szCs w:val="20"/>
        </w:rPr>
        <w:t>(i)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4133EED3" w14:textId="77777777" w:rsidR="00C859FA" w:rsidRPr="00235515" w:rsidRDefault="00C859FA" w:rsidP="00C859FA">
      <w:pPr>
        <w:ind w:right="270"/>
        <w:rPr>
          <w:sz w:val="20"/>
          <w:szCs w:val="20"/>
        </w:rPr>
      </w:pPr>
      <w:r w:rsidRPr="00235515">
        <w:rPr>
          <w:sz w:val="20"/>
          <w:szCs w:val="20"/>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005DF637" w14:textId="77777777" w:rsidR="00C859FA" w:rsidRPr="00235515" w:rsidRDefault="00C859FA" w:rsidP="00C859FA">
      <w:pPr>
        <w:ind w:right="270"/>
        <w:rPr>
          <w:sz w:val="20"/>
          <w:szCs w:val="20"/>
        </w:rPr>
      </w:pPr>
      <w:r w:rsidRPr="00235515">
        <w:rPr>
          <w:sz w:val="20"/>
          <w:szCs w:val="20"/>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FBB3C20" w14:textId="77777777" w:rsidR="00C859FA" w:rsidRPr="00235515" w:rsidRDefault="00C859FA" w:rsidP="00C859FA">
      <w:pPr>
        <w:ind w:right="270"/>
        <w:rPr>
          <w:sz w:val="20"/>
          <w:szCs w:val="20"/>
        </w:rPr>
      </w:pPr>
      <w:r w:rsidRPr="00235515">
        <w:rPr>
          <w:sz w:val="20"/>
          <w:szCs w:val="20"/>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3CFE6E8B" w14:textId="77777777" w:rsidR="00C859FA" w:rsidRPr="00235515" w:rsidRDefault="00C859FA" w:rsidP="00C859FA">
      <w:pPr>
        <w:ind w:right="270"/>
        <w:rPr>
          <w:sz w:val="20"/>
          <w:szCs w:val="20"/>
        </w:rPr>
      </w:pPr>
      <w:r w:rsidRPr="00235515">
        <w:rPr>
          <w:sz w:val="20"/>
          <w:szCs w:val="20"/>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07E3A756" w14:textId="77777777" w:rsidR="00C859FA" w:rsidRPr="00235515" w:rsidRDefault="00C859FA" w:rsidP="00C859FA">
      <w:pPr>
        <w:ind w:right="270"/>
        <w:rPr>
          <w:sz w:val="20"/>
          <w:szCs w:val="20"/>
        </w:rPr>
      </w:pPr>
      <w:r w:rsidRPr="00235515">
        <w:rPr>
          <w:sz w:val="20"/>
          <w:szCs w:val="20"/>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w:t>
      </w:r>
      <w:r w:rsidRPr="00235515">
        <w:rPr>
          <w:sz w:val="20"/>
          <w:szCs w:val="20"/>
        </w:rPr>
        <w:lastRenderedPageBreak/>
        <w:t>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439743BE" w14:textId="77777777" w:rsidR="00C859FA" w:rsidRPr="00235515" w:rsidRDefault="00C859FA" w:rsidP="00C859FA">
      <w:pPr>
        <w:ind w:right="270"/>
        <w:rPr>
          <w:sz w:val="20"/>
          <w:szCs w:val="20"/>
        </w:rPr>
      </w:pPr>
      <w:r w:rsidRPr="00235515">
        <w:rPr>
          <w:sz w:val="20"/>
          <w:szCs w:val="20"/>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1D0E9E07" w14:textId="77777777" w:rsidR="00C859FA" w:rsidRPr="00235515" w:rsidRDefault="00C859FA" w:rsidP="00C859FA">
      <w:pPr>
        <w:ind w:right="270"/>
        <w:rPr>
          <w:sz w:val="20"/>
          <w:szCs w:val="20"/>
        </w:rPr>
      </w:pPr>
      <w:r w:rsidRPr="00235515">
        <w:rPr>
          <w:sz w:val="20"/>
          <w:szCs w:val="20"/>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54D12964" w14:textId="77777777" w:rsidR="00C859FA" w:rsidRPr="00235515" w:rsidRDefault="00C859FA" w:rsidP="00C859FA">
      <w:pPr>
        <w:ind w:right="270"/>
        <w:rPr>
          <w:sz w:val="20"/>
          <w:szCs w:val="20"/>
        </w:rPr>
      </w:pPr>
      <w:r w:rsidRPr="00235515">
        <w:rPr>
          <w:sz w:val="20"/>
          <w:szCs w:val="20"/>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772DB9AA" w14:textId="77777777" w:rsidR="00C859FA" w:rsidRPr="00235515" w:rsidRDefault="00C859FA" w:rsidP="00C859FA">
      <w:pPr>
        <w:ind w:right="270"/>
        <w:rPr>
          <w:sz w:val="20"/>
          <w:szCs w:val="20"/>
        </w:rPr>
      </w:pPr>
      <w:r w:rsidRPr="00235515">
        <w:rPr>
          <w:sz w:val="20"/>
          <w:szCs w:val="20"/>
        </w:rPr>
        <w:t xml:space="preserve">(b)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t>
      </w:r>
      <w:r w:rsidRPr="00235515">
        <w:rPr>
          <w:sz w:val="20"/>
          <w:szCs w:val="20"/>
        </w:rPr>
        <w:lastRenderedPageBreak/>
        <w:t>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3038B4E1" w14:textId="77777777" w:rsidR="00C859FA" w:rsidRPr="00235515" w:rsidRDefault="00C859FA" w:rsidP="00C859FA">
      <w:pPr>
        <w:ind w:right="270"/>
        <w:rPr>
          <w:sz w:val="20"/>
          <w:szCs w:val="20"/>
        </w:rPr>
      </w:pPr>
      <w:r w:rsidRPr="00235515">
        <w:rPr>
          <w:sz w:val="20"/>
          <w:szCs w:val="20"/>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0A7FFAFA" w14:textId="77777777" w:rsidR="00C859FA" w:rsidRPr="00235515" w:rsidRDefault="00C859FA" w:rsidP="00C859FA">
      <w:pPr>
        <w:ind w:right="270"/>
        <w:rPr>
          <w:sz w:val="20"/>
          <w:szCs w:val="20"/>
        </w:rPr>
      </w:pPr>
      <w:r w:rsidRPr="00235515">
        <w:rPr>
          <w:sz w:val="20"/>
          <w:szCs w:val="20"/>
        </w:rPr>
        <w:t>(a)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6ACBF720" w14:textId="77777777" w:rsidR="00C859FA" w:rsidRPr="00235515" w:rsidRDefault="00C859FA" w:rsidP="00C859FA">
      <w:pPr>
        <w:ind w:right="270"/>
        <w:rPr>
          <w:sz w:val="20"/>
          <w:szCs w:val="20"/>
        </w:rPr>
      </w:pPr>
      <w:r w:rsidRPr="00235515">
        <w:rPr>
          <w:sz w:val="20"/>
          <w:szCs w:val="20"/>
        </w:rPr>
        <w:t>(b)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2DD46A35" w14:textId="77777777" w:rsidR="00C859FA" w:rsidRPr="00235515" w:rsidRDefault="00C859FA" w:rsidP="00C859FA">
      <w:pPr>
        <w:ind w:right="270"/>
        <w:rPr>
          <w:sz w:val="20"/>
          <w:szCs w:val="20"/>
        </w:rPr>
      </w:pPr>
      <w:r w:rsidRPr="00235515">
        <w:rPr>
          <w:i/>
          <w:sz w:val="20"/>
          <w:szCs w:val="20"/>
        </w:rPr>
        <w:t xml:space="preserve">Clause (i) of paragraph (c) of subdivision (7) as amended by 1991, 138, Sec. 366 and 1996, 450, Sec. 88. Governor’s purported disapproval of 1991, 138, Sec. 366 was invalid. See Opinion of the Justices, 411 Mass. 1201 (1991) </w:t>
      </w:r>
    </w:p>
    <w:p w14:paraId="48FB362A" w14:textId="77777777" w:rsidR="00C859FA" w:rsidRPr="00235515" w:rsidRDefault="00C859FA" w:rsidP="00C859FA">
      <w:pPr>
        <w:ind w:right="270"/>
        <w:rPr>
          <w:sz w:val="20"/>
          <w:szCs w:val="20"/>
        </w:rPr>
      </w:pPr>
      <w:r w:rsidRPr="00235515">
        <w:rPr>
          <w:sz w:val="20"/>
          <w:szCs w:val="20"/>
        </w:rPr>
        <w:t xml:space="preserve">(c) Systems for Counties, Cities and Towns (i)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w:t>
      </w:r>
      <w:r w:rsidRPr="00235515">
        <w:rPr>
          <w:sz w:val="20"/>
          <w:szCs w:val="20"/>
        </w:rPr>
        <w:lastRenderedPageBreak/>
        <w:t>thirtieth immediately preceding such fiscal year, bears to the total of such aggregates for all members in service of such system on such date.</w:t>
      </w:r>
    </w:p>
    <w:p w14:paraId="6859CAF6" w14:textId="77777777" w:rsidR="00C859FA" w:rsidRPr="00235515" w:rsidRDefault="00C859FA" w:rsidP="00C859FA">
      <w:pPr>
        <w:ind w:right="270"/>
        <w:rPr>
          <w:sz w:val="20"/>
          <w:szCs w:val="20"/>
        </w:rPr>
      </w:pPr>
      <w:r w:rsidRPr="00235515">
        <w:rPr>
          <w:sz w:val="20"/>
          <w:szCs w:val="20"/>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57CC3A2C" w14:textId="77777777" w:rsidR="00C859FA" w:rsidRPr="00235515" w:rsidRDefault="00C859FA" w:rsidP="00C859FA">
      <w:pPr>
        <w:ind w:right="270"/>
        <w:rPr>
          <w:sz w:val="20"/>
          <w:szCs w:val="20"/>
        </w:rPr>
      </w:pPr>
      <w:r w:rsidRPr="00235515">
        <w:rPr>
          <w:sz w:val="20"/>
          <w:szCs w:val="20"/>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50E09F06" w14:textId="77777777" w:rsidR="00C859FA" w:rsidRPr="00235515" w:rsidRDefault="00C859FA" w:rsidP="00C859FA">
      <w:pPr>
        <w:ind w:right="270"/>
        <w:rPr>
          <w:sz w:val="20"/>
          <w:szCs w:val="20"/>
        </w:rPr>
      </w:pPr>
      <w:r w:rsidRPr="00235515">
        <w:rPr>
          <w:sz w:val="20"/>
          <w:szCs w:val="20"/>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54417861" w14:textId="77777777" w:rsidR="00C859FA" w:rsidRPr="00235515" w:rsidRDefault="00C859FA" w:rsidP="00C859FA">
      <w:pPr>
        <w:ind w:right="270"/>
        <w:rPr>
          <w:sz w:val="20"/>
          <w:szCs w:val="20"/>
        </w:rPr>
      </w:pPr>
      <w:r w:rsidRPr="00235515">
        <w:rPr>
          <w:sz w:val="20"/>
          <w:szCs w:val="20"/>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6EB3FADA" w14:textId="77777777" w:rsidR="00C859FA" w:rsidRPr="00235515" w:rsidRDefault="00C859FA" w:rsidP="00C859FA">
      <w:pPr>
        <w:ind w:right="270"/>
        <w:rPr>
          <w:sz w:val="20"/>
          <w:szCs w:val="20"/>
        </w:rPr>
      </w:pPr>
      <w:r w:rsidRPr="00235515">
        <w:rPr>
          <w:sz w:val="20"/>
          <w:szCs w:val="20"/>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9AB6054" w14:textId="77777777" w:rsidR="00C859FA" w:rsidRPr="00235515" w:rsidRDefault="00C859FA" w:rsidP="00C859FA">
      <w:pPr>
        <w:ind w:right="270"/>
        <w:rPr>
          <w:sz w:val="20"/>
          <w:szCs w:val="20"/>
        </w:rPr>
      </w:pPr>
      <w:r w:rsidRPr="00235515">
        <w:rPr>
          <w:sz w:val="20"/>
          <w:szCs w:val="20"/>
        </w:rPr>
        <w:lastRenderedPageBreak/>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E9B35FC" w14:textId="77777777" w:rsidR="00C859FA" w:rsidRPr="00235515" w:rsidRDefault="00C859FA" w:rsidP="00C859FA">
      <w:pPr>
        <w:ind w:right="270"/>
        <w:rPr>
          <w:sz w:val="20"/>
          <w:szCs w:val="20"/>
        </w:rPr>
      </w:pPr>
      <w:r w:rsidRPr="00235515">
        <w:rPr>
          <w:sz w:val="20"/>
          <w:szCs w:val="20"/>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7372B240" w14:textId="77777777" w:rsidR="00C859FA" w:rsidRPr="00235515" w:rsidRDefault="00C859FA" w:rsidP="00C859FA">
      <w:pPr>
        <w:ind w:right="270"/>
        <w:rPr>
          <w:sz w:val="20"/>
          <w:szCs w:val="20"/>
        </w:rPr>
      </w:pPr>
      <w:r w:rsidRPr="00235515">
        <w:rPr>
          <w:sz w:val="20"/>
          <w:szCs w:val="20"/>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22D39D0" w14:textId="77777777" w:rsidR="00C859FA" w:rsidRPr="00235515" w:rsidRDefault="00C859FA" w:rsidP="00C859FA">
      <w:pPr>
        <w:ind w:right="270"/>
        <w:rPr>
          <w:sz w:val="20"/>
          <w:szCs w:val="20"/>
        </w:rPr>
      </w:pPr>
      <w:r w:rsidRPr="00235515">
        <w:rPr>
          <w:sz w:val="20"/>
          <w:szCs w:val="20"/>
        </w:rPr>
        <w:t xml:space="preserve">(i)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w:t>
      </w:r>
      <w:r w:rsidRPr="00235515">
        <w:rPr>
          <w:sz w:val="20"/>
          <w:szCs w:val="20"/>
        </w:rPr>
        <w:lastRenderedPageBreak/>
        <w:t>for the fiscal year prior to the beginning of the next fiscal year after this section shall become effective shall be paid into the several funds thereof in equal monthly installments by special payments of the Authority.</w:t>
      </w:r>
    </w:p>
    <w:p w14:paraId="6C0F9E14" w14:textId="77777777" w:rsidR="00C859FA" w:rsidRPr="00235515" w:rsidRDefault="00C859FA" w:rsidP="00C859FA">
      <w:pPr>
        <w:ind w:right="270"/>
        <w:rPr>
          <w:sz w:val="20"/>
          <w:szCs w:val="20"/>
        </w:rPr>
      </w:pPr>
      <w:r w:rsidRPr="00235515">
        <w:rPr>
          <w:sz w:val="20"/>
          <w:szCs w:val="20"/>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2E3043FA" w14:textId="77777777" w:rsidR="00C859FA" w:rsidRPr="00235515" w:rsidRDefault="00C859FA" w:rsidP="00C859FA">
      <w:pPr>
        <w:ind w:right="270"/>
        <w:rPr>
          <w:sz w:val="20"/>
          <w:szCs w:val="20"/>
        </w:rPr>
      </w:pPr>
      <w:r w:rsidRPr="00235515">
        <w:rPr>
          <w:sz w:val="20"/>
          <w:szCs w:val="20"/>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0CAC9814" w14:textId="77777777" w:rsidR="00C859FA" w:rsidRPr="00235515" w:rsidRDefault="00C859FA" w:rsidP="00C859FA">
      <w:pPr>
        <w:ind w:right="270"/>
        <w:rPr>
          <w:sz w:val="20"/>
          <w:szCs w:val="20"/>
        </w:rPr>
      </w:pPr>
      <w:r w:rsidRPr="00235515">
        <w:rPr>
          <w:sz w:val="20"/>
          <w:szCs w:val="20"/>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5452EAF7" w14:textId="77777777" w:rsidR="00C859FA" w:rsidRPr="00235515" w:rsidRDefault="00C859FA" w:rsidP="00C859FA">
      <w:pPr>
        <w:ind w:right="270"/>
        <w:rPr>
          <w:sz w:val="20"/>
          <w:szCs w:val="20"/>
        </w:rPr>
      </w:pPr>
      <w:r w:rsidRPr="00235515">
        <w:rPr>
          <w:sz w:val="20"/>
          <w:szCs w:val="20"/>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0C0CEC50" w14:textId="77777777" w:rsidR="00C859FA" w:rsidRPr="00235515" w:rsidRDefault="00C859FA" w:rsidP="00C859FA">
      <w:pPr>
        <w:ind w:right="270"/>
        <w:rPr>
          <w:sz w:val="20"/>
          <w:szCs w:val="20"/>
        </w:rPr>
      </w:pPr>
      <w:r w:rsidRPr="00235515">
        <w:rPr>
          <w:sz w:val="20"/>
          <w:szCs w:val="20"/>
        </w:rPr>
        <w:lastRenderedPageBreak/>
        <w:t>(c)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66D25FB9" w14:textId="77777777" w:rsidR="00C859FA" w:rsidRPr="00235515" w:rsidRDefault="00C859FA" w:rsidP="00C859FA">
      <w:pPr>
        <w:ind w:right="270"/>
        <w:rPr>
          <w:sz w:val="20"/>
          <w:szCs w:val="20"/>
        </w:rPr>
      </w:pPr>
      <w:r w:rsidRPr="00235515">
        <w:rPr>
          <w:sz w:val="20"/>
          <w:szCs w:val="20"/>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2FAF31EC" w14:textId="77777777" w:rsidR="00C859FA" w:rsidRPr="00235515" w:rsidRDefault="00C859FA" w:rsidP="00C859FA">
      <w:pPr>
        <w:ind w:right="270"/>
        <w:rPr>
          <w:sz w:val="20"/>
          <w:szCs w:val="20"/>
        </w:rPr>
      </w:pPr>
      <w:r w:rsidRPr="00235515">
        <w:rPr>
          <w:sz w:val="20"/>
          <w:szCs w:val="20"/>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6F1AEBEB" w14:textId="77777777" w:rsidR="00C859FA" w:rsidRPr="00235515" w:rsidRDefault="00C859FA" w:rsidP="00C859FA">
      <w:pPr>
        <w:ind w:right="270"/>
        <w:rPr>
          <w:sz w:val="20"/>
          <w:szCs w:val="20"/>
        </w:rPr>
      </w:pPr>
      <w:r w:rsidRPr="00235515">
        <w:rPr>
          <w:sz w:val="20"/>
          <w:szCs w:val="20"/>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76D9979F" w14:textId="77777777" w:rsidR="00C859FA" w:rsidRPr="00235515" w:rsidRDefault="00C859FA" w:rsidP="00C859FA">
      <w:pPr>
        <w:ind w:right="270"/>
        <w:rPr>
          <w:sz w:val="20"/>
          <w:szCs w:val="20"/>
        </w:rPr>
      </w:pPr>
      <w:r w:rsidRPr="00235515">
        <w:rPr>
          <w:sz w:val="20"/>
          <w:szCs w:val="20"/>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149A9557" w14:textId="77777777" w:rsidR="00C859FA" w:rsidRPr="00235515" w:rsidRDefault="00C859FA" w:rsidP="00C859FA">
      <w:pPr>
        <w:ind w:right="270"/>
        <w:rPr>
          <w:sz w:val="20"/>
          <w:szCs w:val="20"/>
        </w:rPr>
      </w:pPr>
      <w:r w:rsidRPr="00235515">
        <w:rPr>
          <w:sz w:val="20"/>
          <w:szCs w:val="20"/>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095FF7B6" w14:textId="77777777" w:rsidR="00C859FA" w:rsidRPr="00235515" w:rsidRDefault="00C859FA" w:rsidP="00C859FA">
      <w:pPr>
        <w:ind w:right="270"/>
        <w:rPr>
          <w:sz w:val="20"/>
          <w:szCs w:val="20"/>
        </w:rPr>
      </w:pPr>
      <w:r w:rsidRPr="00235515">
        <w:rPr>
          <w:sz w:val="20"/>
          <w:szCs w:val="20"/>
        </w:rPr>
        <w:lastRenderedPageBreak/>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1AEB112" w14:textId="77777777" w:rsidR="00C859FA" w:rsidRPr="00235515" w:rsidRDefault="00C859FA" w:rsidP="00C859FA">
      <w:pPr>
        <w:ind w:right="270"/>
        <w:rPr>
          <w:sz w:val="20"/>
          <w:szCs w:val="20"/>
        </w:rPr>
      </w:pPr>
      <w:r w:rsidRPr="00235515">
        <w:rPr>
          <w:sz w:val="20"/>
          <w:szCs w:val="20"/>
        </w:rPr>
        <w:t>Amounts in the Commonwealth’s Pension Liability Fund shall include, but not be limited to, the following:</w:t>
      </w:r>
    </w:p>
    <w:p w14:paraId="65CBE2F8" w14:textId="77777777" w:rsidR="00C859FA" w:rsidRPr="00235515" w:rsidRDefault="00C859FA" w:rsidP="00C859FA">
      <w:pPr>
        <w:ind w:right="270"/>
        <w:rPr>
          <w:sz w:val="20"/>
          <w:szCs w:val="20"/>
        </w:rPr>
      </w:pPr>
      <w:r w:rsidRPr="00235515">
        <w:rPr>
          <w:sz w:val="20"/>
          <w:szCs w:val="20"/>
        </w:rPr>
        <w:t>(i)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9CF1F5B" w14:textId="77777777" w:rsidR="00C859FA" w:rsidRPr="00235515" w:rsidRDefault="00C859FA" w:rsidP="00C859FA">
      <w:pPr>
        <w:ind w:right="270"/>
        <w:rPr>
          <w:sz w:val="20"/>
          <w:szCs w:val="20"/>
        </w:rPr>
      </w:pPr>
      <w:r w:rsidRPr="00235515">
        <w:rPr>
          <w:sz w:val="20"/>
          <w:szCs w:val="20"/>
        </w:rPr>
        <w:t>(ii) all monies recovered for the cost of pension fringe benefits from federal grant funds pursuant to section six B of chapter twenty-nine;</w:t>
      </w:r>
    </w:p>
    <w:p w14:paraId="79F2C909" w14:textId="77777777" w:rsidR="00C859FA" w:rsidRPr="00235515" w:rsidRDefault="00C859FA" w:rsidP="00C859FA">
      <w:pPr>
        <w:ind w:right="270"/>
        <w:rPr>
          <w:sz w:val="20"/>
          <w:szCs w:val="20"/>
        </w:rPr>
      </w:pPr>
      <w:r w:rsidRPr="00235515">
        <w:rPr>
          <w:sz w:val="20"/>
          <w:szCs w:val="20"/>
        </w:rPr>
        <w:t>(iii) all monies recovered from federal grant funds pursuant to section five D of chapter forty for the cost of teachers’ pension benefits;</w:t>
      </w:r>
    </w:p>
    <w:p w14:paraId="72175C72" w14:textId="77777777" w:rsidR="00C859FA" w:rsidRPr="00235515" w:rsidRDefault="00C859FA" w:rsidP="00C859FA">
      <w:pPr>
        <w:ind w:right="270"/>
        <w:rPr>
          <w:sz w:val="20"/>
          <w:szCs w:val="20"/>
        </w:rPr>
      </w:pPr>
      <w:r w:rsidRPr="00235515">
        <w:rPr>
          <w:sz w:val="20"/>
          <w:szCs w:val="20"/>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05427D20" w14:textId="77777777" w:rsidR="00C859FA" w:rsidRPr="00235515" w:rsidRDefault="00C859FA" w:rsidP="00C859FA">
      <w:pPr>
        <w:ind w:right="270"/>
        <w:rPr>
          <w:sz w:val="20"/>
          <w:szCs w:val="20"/>
        </w:rPr>
      </w:pPr>
      <w:r w:rsidRPr="00235515">
        <w:rPr>
          <w:sz w:val="20"/>
          <w:szCs w:val="20"/>
        </w:rPr>
        <w:t>(v) all undistributed accumulated total deductions for the state employees’ and teachers’ retirement systems transferred pursuant to subdivision (3) of section eleven; and</w:t>
      </w:r>
    </w:p>
    <w:p w14:paraId="62C6E3E7" w14:textId="77777777" w:rsidR="00C859FA" w:rsidRPr="00235515" w:rsidRDefault="00C859FA" w:rsidP="00C859FA">
      <w:pPr>
        <w:ind w:right="270"/>
        <w:rPr>
          <w:sz w:val="20"/>
          <w:szCs w:val="20"/>
        </w:rPr>
      </w:pPr>
      <w:r w:rsidRPr="00235515">
        <w:rPr>
          <w:sz w:val="20"/>
          <w:szCs w:val="20"/>
        </w:rPr>
        <w:t>(vi) all assets of the state employees’ and teachers’ retirement systems except assets credited to such systems’ expense funds, Annuity Savings Funds and Annuity Reserve Funds.</w:t>
      </w:r>
    </w:p>
    <w:p w14:paraId="0322065D" w14:textId="77777777" w:rsidR="00C859FA" w:rsidRPr="00235515" w:rsidRDefault="00C859FA" w:rsidP="00C859FA">
      <w:pPr>
        <w:ind w:right="270"/>
        <w:rPr>
          <w:sz w:val="20"/>
          <w:szCs w:val="20"/>
        </w:rPr>
      </w:pPr>
      <w:r w:rsidRPr="00235515">
        <w:rPr>
          <w:sz w:val="20"/>
          <w:szCs w:val="20"/>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4B5AD169" w14:textId="77777777" w:rsidR="00C859FA" w:rsidRPr="00235515" w:rsidRDefault="00C859FA" w:rsidP="00C859FA">
      <w:pPr>
        <w:ind w:right="270"/>
        <w:rPr>
          <w:sz w:val="20"/>
          <w:szCs w:val="20"/>
        </w:rPr>
      </w:pPr>
      <w:r w:rsidRPr="00235515">
        <w:rPr>
          <w:sz w:val="20"/>
          <w:szCs w:val="20"/>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762088C1" w14:textId="77777777" w:rsidR="00C859FA" w:rsidRPr="00235515" w:rsidRDefault="00C859FA" w:rsidP="00C859FA">
      <w:pPr>
        <w:ind w:right="270"/>
        <w:rPr>
          <w:sz w:val="20"/>
          <w:szCs w:val="20"/>
        </w:rPr>
      </w:pPr>
      <w:r w:rsidRPr="00235515">
        <w:rPr>
          <w:sz w:val="20"/>
          <w:szCs w:val="20"/>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592B3C43" w14:textId="77777777" w:rsidR="00C859FA" w:rsidRPr="00235515" w:rsidRDefault="00C859FA" w:rsidP="00C859FA">
      <w:pPr>
        <w:ind w:right="270"/>
        <w:rPr>
          <w:sz w:val="20"/>
          <w:szCs w:val="20"/>
        </w:rPr>
      </w:pPr>
      <w:r w:rsidRPr="00235515">
        <w:rPr>
          <w:sz w:val="20"/>
          <w:szCs w:val="20"/>
        </w:rPr>
        <w:t>Such funds may be utilized in accordance with the provisions of subdivision (6A), or, subject to the approval of the actuary, in accordance with the provisions of paragraph (c) of subdivision (7), or subdivision (3) of section twenty-two D.</w:t>
      </w:r>
    </w:p>
    <w:p w14:paraId="6AB3C2C2" w14:textId="77777777" w:rsidR="00C859FA" w:rsidRPr="00235515" w:rsidRDefault="00C859FA" w:rsidP="00C859FA">
      <w:pPr>
        <w:ind w:right="270"/>
        <w:rPr>
          <w:sz w:val="20"/>
          <w:szCs w:val="20"/>
        </w:rPr>
      </w:pPr>
      <w:r w:rsidRPr="00235515">
        <w:rPr>
          <w:sz w:val="20"/>
          <w:szCs w:val="20"/>
        </w:rPr>
        <w:t xml:space="preserve">(10)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w:t>
      </w:r>
      <w:r w:rsidRPr="00235515">
        <w:rPr>
          <w:sz w:val="20"/>
          <w:szCs w:val="20"/>
        </w:rPr>
        <w:lastRenderedPageBreak/>
        <w:t>so assumed shall be treated and identified, without limitation, as member contributions for all purposes of the retirement system, except as specifically provided to the contrary in this subdivision, and for all purposes of chapter sixty-two.</w:t>
      </w:r>
    </w:p>
    <w:p w14:paraId="0D438650" w14:textId="77777777" w:rsidR="00C859FA" w:rsidRPr="00235515" w:rsidRDefault="00C859FA" w:rsidP="00C859FA">
      <w:pPr>
        <w:ind w:right="270"/>
        <w:rPr>
          <w:sz w:val="20"/>
          <w:szCs w:val="20"/>
        </w:rPr>
      </w:pPr>
      <w:r w:rsidRPr="00235515">
        <w:rPr>
          <w:sz w:val="20"/>
          <w:szCs w:val="20"/>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72846BDF" w14:textId="77777777" w:rsidR="00C859FA" w:rsidRPr="00235515" w:rsidRDefault="00C859FA" w:rsidP="00C859FA">
      <w:pPr>
        <w:spacing w:before="240"/>
        <w:ind w:left="360"/>
        <w:jc w:val="left"/>
        <w:rPr>
          <w:rFonts w:ascii="Book Antiqua" w:hAnsi="Book Antiqua"/>
          <w:sz w:val="20"/>
          <w:szCs w:val="20"/>
        </w:rPr>
      </w:pPr>
      <w:r w:rsidRPr="00235515">
        <w:rPr>
          <w:rFonts w:ascii="Book Antiqua" w:hAnsi="Book Antiqua"/>
          <w:sz w:val="20"/>
          <w:szCs w:val="20"/>
        </w:rPr>
        <w:br w:type="page"/>
      </w:r>
    </w:p>
    <w:p w14:paraId="5D2B4EC8" w14:textId="77777777" w:rsidR="00C859FA" w:rsidRPr="00235515" w:rsidRDefault="00C859FA" w:rsidP="00C859FA">
      <w:pPr>
        <w:jc w:val="center"/>
        <w:outlineLvl w:val="4"/>
        <w:rPr>
          <w:b/>
          <w:bCs/>
          <w:color w:val="015E8F"/>
        </w:rPr>
      </w:pPr>
      <w:r w:rsidRPr="00235515">
        <w:rPr>
          <w:b/>
          <w:bCs/>
          <w:color w:val="015E8F"/>
        </w:rPr>
        <w:lastRenderedPageBreak/>
        <w:t xml:space="preserve">GENERAL LAWS OF </w:t>
      </w:r>
      <w:smartTag w:uri="urn:schemas-microsoft-com:office:smarttags" w:element="State">
        <w:smartTag w:uri="urn:schemas-microsoft-com:office:smarttags" w:element="place">
          <w:r w:rsidRPr="00235515">
            <w:rPr>
              <w:b/>
              <w:bCs/>
              <w:color w:val="015E8F"/>
            </w:rPr>
            <w:t>MASSACHUSETTS</w:t>
          </w:r>
        </w:smartTag>
      </w:smartTag>
    </w:p>
    <w:p w14:paraId="617A49C3" w14:textId="77777777" w:rsidR="00C859FA" w:rsidRPr="00235515" w:rsidRDefault="00C859FA" w:rsidP="00C859FA">
      <w:pPr>
        <w:ind w:right="270"/>
        <w:rPr>
          <w:b/>
          <w:sz w:val="20"/>
          <w:szCs w:val="20"/>
        </w:rPr>
      </w:pPr>
    </w:p>
    <w:p w14:paraId="2B6CA864" w14:textId="77777777" w:rsidR="00C859FA" w:rsidRPr="00235515" w:rsidRDefault="00C859FA" w:rsidP="00C859FA">
      <w:pPr>
        <w:jc w:val="left"/>
        <w:rPr>
          <w:b/>
          <w:color w:val="015E8F"/>
          <w:sz w:val="20"/>
          <w:szCs w:val="20"/>
        </w:rPr>
      </w:pPr>
      <w:r w:rsidRPr="00235515">
        <w:rPr>
          <w:b/>
          <w:color w:val="015E8F"/>
          <w:sz w:val="20"/>
          <w:szCs w:val="20"/>
        </w:rPr>
        <w:t xml:space="preserve">PART I.  ADMINISTRATION OF THE GOVERNMENT. </w:t>
      </w:r>
    </w:p>
    <w:p w14:paraId="0284C30C" w14:textId="77777777" w:rsidR="00C859FA" w:rsidRPr="00235515" w:rsidRDefault="00C859FA" w:rsidP="00C859FA">
      <w:pPr>
        <w:jc w:val="left"/>
        <w:rPr>
          <w:b/>
          <w:color w:val="015E8F"/>
          <w:sz w:val="20"/>
          <w:szCs w:val="20"/>
        </w:rPr>
      </w:pPr>
    </w:p>
    <w:p w14:paraId="3A3B581C" w14:textId="77777777" w:rsidR="00C859FA" w:rsidRPr="00235515" w:rsidRDefault="00C859FA" w:rsidP="00C859FA">
      <w:pPr>
        <w:jc w:val="left"/>
        <w:rPr>
          <w:b/>
          <w:color w:val="015E8F"/>
          <w:sz w:val="20"/>
          <w:szCs w:val="20"/>
        </w:rPr>
      </w:pPr>
      <w:r w:rsidRPr="00235515">
        <w:rPr>
          <w:b/>
          <w:color w:val="015E8F"/>
          <w:sz w:val="20"/>
          <w:szCs w:val="20"/>
        </w:rPr>
        <w:t xml:space="preserve">TITLE IV.  CIVIL SERVICE, RETIREMENTS AND PENSIONS. </w:t>
      </w:r>
    </w:p>
    <w:p w14:paraId="11AFFF39" w14:textId="77777777" w:rsidR="00C859FA" w:rsidRPr="00235515" w:rsidRDefault="00C859FA" w:rsidP="00C859FA">
      <w:pPr>
        <w:jc w:val="left"/>
        <w:rPr>
          <w:b/>
          <w:color w:val="015E8F"/>
          <w:sz w:val="20"/>
          <w:szCs w:val="20"/>
        </w:rPr>
      </w:pPr>
    </w:p>
    <w:p w14:paraId="27DED80B" w14:textId="77777777" w:rsidR="00C859FA" w:rsidRPr="00235515" w:rsidRDefault="00C859FA" w:rsidP="00C859FA">
      <w:pPr>
        <w:jc w:val="left"/>
        <w:rPr>
          <w:b/>
          <w:color w:val="015E8F"/>
          <w:sz w:val="20"/>
          <w:szCs w:val="20"/>
        </w:rPr>
      </w:pPr>
      <w:r w:rsidRPr="00235515">
        <w:rPr>
          <w:b/>
          <w:color w:val="015E8F"/>
          <w:sz w:val="20"/>
          <w:szCs w:val="20"/>
        </w:rPr>
        <w:t>CHAPTER 32. RETIREMENT SYSTEMS AND PENSIONS</w:t>
      </w:r>
    </w:p>
    <w:p w14:paraId="2B12E987" w14:textId="77777777" w:rsidR="00C859FA" w:rsidRPr="00235515" w:rsidRDefault="00C859FA" w:rsidP="00C859FA">
      <w:pPr>
        <w:spacing w:before="120"/>
        <w:jc w:val="left"/>
        <w:rPr>
          <w:i/>
          <w:sz w:val="20"/>
          <w:szCs w:val="20"/>
        </w:rPr>
      </w:pPr>
      <w:r w:rsidRPr="00235515">
        <w:rPr>
          <w:i/>
          <w:sz w:val="20"/>
          <w:szCs w:val="20"/>
        </w:rPr>
        <w:t>Chapter 32: Section 23 Management of funds</w:t>
      </w:r>
    </w:p>
    <w:p w14:paraId="0F95971E" w14:textId="77777777" w:rsidR="00C859FA" w:rsidRPr="00235515" w:rsidRDefault="00C859FA" w:rsidP="00C859FA">
      <w:pPr>
        <w:ind w:right="270"/>
        <w:rPr>
          <w:sz w:val="20"/>
          <w:szCs w:val="20"/>
        </w:rPr>
      </w:pPr>
      <w:r w:rsidRPr="00235515">
        <w:rPr>
          <w:sz w:val="20"/>
          <w:szCs w:val="20"/>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78D320C7" w14:textId="77777777" w:rsidR="00C859FA" w:rsidRPr="00235515" w:rsidRDefault="00C859FA" w:rsidP="00C859FA">
      <w:pPr>
        <w:ind w:right="270"/>
        <w:rPr>
          <w:sz w:val="20"/>
          <w:szCs w:val="20"/>
        </w:rPr>
      </w:pPr>
      <w:r w:rsidRPr="00235515">
        <w:rPr>
          <w:sz w:val="20"/>
          <w:szCs w:val="20"/>
        </w:rPr>
        <w:t xml:space="preserve">(2) </w:t>
      </w:r>
      <w:r w:rsidRPr="00235515">
        <w:rPr>
          <w:i/>
          <w:sz w:val="20"/>
          <w:szCs w:val="20"/>
        </w:rPr>
        <w:t>Systems for Counties, Cities and Towns.</w:t>
      </w:r>
      <w:r w:rsidRPr="00235515">
        <w:rPr>
          <w:sz w:val="20"/>
          <w:szCs w:val="20"/>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69D6C0D" w14:textId="77777777" w:rsidR="00C859FA" w:rsidRPr="00235515" w:rsidRDefault="00C859FA" w:rsidP="00C859FA">
      <w:pPr>
        <w:ind w:right="270"/>
        <w:rPr>
          <w:sz w:val="20"/>
          <w:szCs w:val="20"/>
        </w:rPr>
      </w:pPr>
      <w:r w:rsidRPr="00235515">
        <w:rPr>
          <w:sz w:val="20"/>
          <w:szCs w:val="20"/>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70470F01" w14:textId="77777777" w:rsidR="00C859FA" w:rsidRPr="00235515" w:rsidRDefault="00C859FA" w:rsidP="00C859FA">
      <w:pPr>
        <w:ind w:right="270"/>
        <w:rPr>
          <w:sz w:val="20"/>
          <w:szCs w:val="20"/>
        </w:rPr>
      </w:pPr>
      <w:r w:rsidRPr="00235515">
        <w:rPr>
          <w:sz w:val="20"/>
          <w:szCs w:val="20"/>
        </w:rPr>
        <w:t>(i) In securities, other than mortgages or collateral loans, which are legal for the investment of funds of savings banks under the laws of the commonwealth; provided that:--</w:t>
      </w:r>
    </w:p>
    <w:p w14:paraId="711782DC" w14:textId="77777777" w:rsidR="00C859FA" w:rsidRPr="00235515" w:rsidRDefault="00C859FA" w:rsidP="00C859FA">
      <w:pPr>
        <w:ind w:right="270"/>
        <w:rPr>
          <w:sz w:val="20"/>
          <w:szCs w:val="20"/>
        </w:rPr>
      </w:pPr>
      <w:r w:rsidRPr="00235515">
        <w:rPr>
          <w:sz w:val="20"/>
          <w:szCs w:val="20"/>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2E042889" w14:textId="77777777" w:rsidR="00C859FA" w:rsidRPr="00235515" w:rsidRDefault="00C859FA" w:rsidP="00C859FA">
      <w:pPr>
        <w:ind w:right="270"/>
        <w:rPr>
          <w:sz w:val="20"/>
          <w:szCs w:val="20"/>
        </w:rPr>
      </w:pPr>
      <w:r w:rsidRPr="00235515">
        <w:rPr>
          <w:sz w:val="20"/>
          <w:szCs w:val="20"/>
        </w:rPr>
        <w:t>(B) Not more than thirty-five per cent of the assets of any such system shall be invested in the bonds of the telephone companies, nor shall more than three and one-half per cent of such assets be invested in the bonds of any one telephone company.</w:t>
      </w:r>
    </w:p>
    <w:p w14:paraId="7093D7EC" w14:textId="77777777" w:rsidR="00C859FA" w:rsidRPr="00235515" w:rsidRDefault="00C859FA" w:rsidP="00C859FA">
      <w:pPr>
        <w:ind w:right="270"/>
        <w:rPr>
          <w:sz w:val="20"/>
          <w:szCs w:val="20"/>
        </w:rPr>
      </w:pPr>
      <w:r w:rsidRPr="00235515">
        <w:rPr>
          <w:sz w:val="20"/>
          <w:szCs w:val="20"/>
        </w:rPr>
        <w:t>(C) Not more than fifty per cent of the assets of any such system shall be invested in the bonds of public service companies, nor shall more than four per cent of such assets be invested in the bonds of any one such corporation.</w:t>
      </w:r>
    </w:p>
    <w:p w14:paraId="72CF75DD" w14:textId="77777777" w:rsidR="00C859FA" w:rsidRPr="00235515" w:rsidRDefault="00C859FA" w:rsidP="00C859FA">
      <w:pPr>
        <w:ind w:right="270"/>
        <w:rPr>
          <w:sz w:val="20"/>
          <w:szCs w:val="20"/>
        </w:rPr>
      </w:pPr>
      <w:r w:rsidRPr="00235515">
        <w:rPr>
          <w:sz w:val="20"/>
          <w:szCs w:val="20"/>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1BE98650" w14:textId="77777777" w:rsidR="00C859FA" w:rsidRPr="00235515" w:rsidRDefault="00C859FA" w:rsidP="00C859FA">
      <w:pPr>
        <w:ind w:right="270"/>
        <w:rPr>
          <w:sz w:val="20"/>
          <w:szCs w:val="20"/>
        </w:rPr>
      </w:pPr>
      <w:r w:rsidRPr="00235515">
        <w:rPr>
          <w:sz w:val="20"/>
          <w:szCs w:val="20"/>
        </w:rPr>
        <w:lastRenderedPageBreak/>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68D27B9C" w14:textId="77777777" w:rsidR="00C859FA" w:rsidRPr="00235515" w:rsidRDefault="00C859FA" w:rsidP="00C859FA">
      <w:pPr>
        <w:ind w:right="270"/>
        <w:rPr>
          <w:sz w:val="20"/>
          <w:szCs w:val="20"/>
        </w:rPr>
      </w:pPr>
      <w:r w:rsidRPr="00235515">
        <w:rPr>
          <w:sz w:val="20"/>
          <w:szCs w:val="20"/>
        </w:rPr>
        <w:t>(ii) In deposits in the savings funds of savings banks organized under the laws of the commonwealth; and</w:t>
      </w:r>
    </w:p>
    <w:p w14:paraId="6DDCF3A0" w14:textId="77777777" w:rsidR="00C859FA" w:rsidRPr="00235515" w:rsidRDefault="00C859FA" w:rsidP="00C859FA">
      <w:pPr>
        <w:ind w:right="270"/>
        <w:rPr>
          <w:sz w:val="20"/>
          <w:szCs w:val="20"/>
        </w:rPr>
      </w:pPr>
      <w:r w:rsidRPr="00235515">
        <w:rPr>
          <w:sz w:val="20"/>
          <w:szCs w:val="20"/>
        </w:rPr>
        <w:t>(iii) In paid-up shares and accounts of and in co-operative banks.</w:t>
      </w:r>
    </w:p>
    <w:p w14:paraId="507B26CD" w14:textId="77777777" w:rsidR="00C859FA" w:rsidRPr="00235515" w:rsidRDefault="00C859FA" w:rsidP="00C859FA">
      <w:pPr>
        <w:ind w:right="270"/>
        <w:rPr>
          <w:sz w:val="20"/>
          <w:szCs w:val="20"/>
        </w:rPr>
      </w:pPr>
      <w:r w:rsidRPr="00235515">
        <w:rPr>
          <w:sz w:val="20"/>
          <w:szCs w:val="20"/>
        </w:rPr>
        <w:t>(iv) In share accounts of federal savings and loan associations located in the commonwealth.</w:t>
      </w:r>
    </w:p>
    <w:p w14:paraId="1F8C730C" w14:textId="77777777" w:rsidR="00C859FA" w:rsidRPr="00235515" w:rsidRDefault="00C859FA" w:rsidP="00C859FA">
      <w:pPr>
        <w:ind w:right="270"/>
        <w:rPr>
          <w:sz w:val="20"/>
          <w:szCs w:val="20"/>
        </w:rPr>
      </w:pPr>
      <w:r w:rsidRPr="00235515">
        <w:rPr>
          <w:sz w:val="20"/>
          <w:szCs w:val="20"/>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6A264E67" w14:textId="77777777" w:rsidR="00C859FA" w:rsidRPr="00235515" w:rsidRDefault="00C859FA" w:rsidP="00C859FA">
      <w:pPr>
        <w:ind w:right="270"/>
        <w:rPr>
          <w:sz w:val="20"/>
          <w:szCs w:val="20"/>
        </w:rPr>
      </w:pPr>
      <w:r w:rsidRPr="00235515">
        <w:rPr>
          <w:sz w:val="20"/>
          <w:szCs w:val="20"/>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5A9AA45A" w14:textId="77777777" w:rsidR="00C859FA" w:rsidRPr="00235515" w:rsidRDefault="00C859FA" w:rsidP="00C859FA">
      <w:pPr>
        <w:ind w:right="270"/>
        <w:rPr>
          <w:sz w:val="20"/>
          <w:szCs w:val="20"/>
        </w:rPr>
      </w:pPr>
      <w:r w:rsidRPr="00235515">
        <w:rPr>
          <w:sz w:val="20"/>
          <w:szCs w:val="20"/>
        </w:rPr>
        <w:t>All proceeds received by a mortgage lender from the sale of mortgage pass-through securities and mortgage-backed bonds to the retirement systems shall be used solely for mortgage loans on real estate located in the commonwealth.</w:t>
      </w:r>
    </w:p>
    <w:p w14:paraId="799FEFDA" w14:textId="77777777" w:rsidR="00C859FA" w:rsidRPr="00235515" w:rsidRDefault="00C859FA" w:rsidP="00C859FA">
      <w:pPr>
        <w:ind w:right="270"/>
        <w:rPr>
          <w:sz w:val="20"/>
          <w:szCs w:val="20"/>
        </w:rPr>
      </w:pPr>
      <w:r w:rsidRPr="00235515">
        <w:rPr>
          <w:sz w:val="20"/>
          <w:szCs w:val="20"/>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07C17243" w14:textId="77777777" w:rsidR="00C859FA" w:rsidRPr="00235515" w:rsidRDefault="00C859FA" w:rsidP="00C859FA">
      <w:pPr>
        <w:ind w:right="270"/>
        <w:rPr>
          <w:sz w:val="20"/>
          <w:szCs w:val="20"/>
        </w:rPr>
      </w:pPr>
      <w:r w:rsidRPr="00235515">
        <w:rPr>
          <w:sz w:val="20"/>
          <w:szCs w:val="20"/>
        </w:rPr>
        <w:t>(vi) In group annuity contracts or other retirement plan funding agreements issued by a life insurance company authorized to transact business in the commonwealth.</w:t>
      </w:r>
    </w:p>
    <w:p w14:paraId="234935C1" w14:textId="77777777" w:rsidR="00C859FA" w:rsidRPr="00235515" w:rsidRDefault="00C859FA" w:rsidP="00C859FA">
      <w:pPr>
        <w:ind w:right="270"/>
        <w:rPr>
          <w:sz w:val="20"/>
          <w:szCs w:val="20"/>
        </w:rPr>
      </w:pPr>
      <w:r w:rsidRPr="00235515">
        <w:rPr>
          <w:sz w:val="20"/>
          <w:szCs w:val="20"/>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4A9FF68B" w14:textId="77777777" w:rsidR="00C859FA" w:rsidRPr="00235515" w:rsidRDefault="00C859FA" w:rsidP="00C859FA">
      <w:pPr>
        <w:ind w:right="270"/>
        <w:rPr>
          <w:sz w:val="20"/>
          <w:szCs w:val="20"/>
        </w:rPr>
      </w:pPr>
      <w:r w:rsidRPr="00235515">
        <w:rPr>
          <w:sz w:val="20"/>
          <w:szCs w:val="20"/>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w:t>
      </w:r>
      <w:r w:rsidRPr="00235515">
        <w:rPr>
          <w:sz w:val="20"/>
          <w:szCs w:val="20"/>
        </w:rPr>
        <w:lastRenderedPageBreak/>
        <w:t>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75C20CA2" w14:textId="77777777" w:rsidR="00C859FA" w:rsidRPr="00235515" w:rsidRDefault="00C859FA" w:rsidP="00C859FA">
      <w:pPr>
        <w:ind w:right="270"/>
        <w:rPr>
          <w:sz w:val="20"/>
          <w:szCs w:val="20"/>
        </w:rPr>
      </w:pPr>
      <w:r w:rsidRPr="00235515">
        <w:rPr>
          <w:sz w:val="20"/>
          <w:szCs w:val="20"/>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306B9066" w14:textId="77777777" w:rsidR="00C859FA" w:rsidRPr="00235515" w:rsidRDefault="00C859FA" w:rsidP="00C859FA">
      <w:pPr>
        <w:ind w:right="270"/>
        <w:rPr>
          <w:sz w:val="20"/>
          <w:szCs w:val="20"/>
        </w:rPr>
      </w:pPr>
      <w:r w:rsidRPr="00235515">
        <w:rPr>
          <w:sz w:val="20"/>
          <w:szCs w:val="20"/>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298F621D" w14:textId="77777777" w:rsidR="00C859FA" w:rsidRPr="00235515" w:rsidRDefault="00C859FA" w:rsidP="00C859FA">
      <w:pPr>
        <w:ind w:right="270"/>
        <w:rPr>
          <w:sz w:val="20"/>
          <w:szCs w:val="20"/>
        </w:rPr>
      </w:pPr>
      <w:r w:rsidRPr="00235515">
        <w:rPr>
          <w:sz w:val="20"/>
          <w:szCs w:val="20"/>
        </w:rPr>
        <w:t>(f) The board may employ any qualified bank, trust company, corporation, firm, or person to advise it on the investment of the fund and may pay for such advice.</w:t>
      </w:r>
    </w:p>
    <w:p w14:paraId="7CB3A9D4" w14:textId="77777777" w:rsidR="00C859FA" w:rsidRPr="00235515" w:rsidRDefault="00C859FA" w:rsidP="00C859FA">
      <w:pPr>
        <w:ind w:right="270"/>
        <w:rPr>
          <w:sz w:val="20"/>
          <w:szCs w:val="20"/>
        </w:rPr>
      </w:pPr>
      <w:r w:rsidRPr="00235515">
        <w:rPr>
          <w:sz w:val="20"/>
          <w:szCs w:val="20"/>
        </w:rPr>
        <w:t>(g) Clauses (i) to (vii), inclusive, of paragraph (b) shall not apply to the board of any local retirement system which upon application is determined by the commission to have a record of investment management which merits broader investment powers, provided that:--</w:t>
      </w:r>
    </w:p>
    <w:p w14:paraId="13872C2B" w14:textId="77777777" w:rsidR="00C859FA" w:rsidRPr="00235515" w:rsidRDefault="00C859FA" w:rsidP="00C859FA">
      <w:pPr>
        <w:ind w:right="270"/>
        <w:rPr>
          <w:sz w:val="20"/>
          <w:szCs w:val="20"/>
        </w:rPr>
      </w:pPr>
      <w:r w:rsidRPr="00235515">
        <w:rPr>
          <w:sz w:val="20"/>
          <w:szCs w:val="20"/>
        </w:rPr>
        <w:t>(i) no funds are to be invested directly in mortgages or in collateral loans;</w:t>
      </w:r>
    </w:p>
    <w:p w14:paraId="43B634BA" w14:textId="77777777" w:rsidR="00C859FA" w:rsidRPr="00235515" w:rsidRDefault="00C859FA" w:rsidP="00C859FA">
      <w:pPr>
        <w:ind w:right="270"/>
        <w:rPr>
          <w:sz w:val="20"/>
          <w:szCs w:val="20"/>
        </w:rPr>
      </w:pPr>
      <w:r w:rsidRPr="00235515">
        <w:rPr>
          <w:sz w:val="20"/>
          <w:szCs w:val="20"/>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011ABDF" w14:textId="77777777" w:rsidR="00C859FA" w:rsidRPr="00235515" w:rsidRDefault="00C859FA" w:rsidP="00C859FA">
      <w:pPr>
        <w:ind w:right="270"/>
        <w:rPr>
          <w:sz w:val="20"/>
          <w:szCs w:val="20"/>
        </w:rPr>
      </w:pPr>
      <w:r w:rsidRPr="00235515">
        <w:rPr>
          <w:sz w:val="20"/>
          <w:szCs w:val="20"/>
        </w:rPr>
        <w:t xml:space="preserve">(iii)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w:t>
      </w:r>
      <w:r w:rsidRPr="00235515">
        <w:rPr>
          <w:sz w:val="20"/>
          <w:szCs w:val="20"/>
        </w:rPr>
        <w:lastRenderedPageBreak/>
        <w:t>board regarding the investment of funds.  Any such board shall invest and reinvest consistent with sound investment policy and the requirements of subdivision (3).</w:t>
      </w:r>
    </w:p>
    <w:p w14:paraId="00FB5DDC" w14:textId="77777777" w:rsidR="00C859FA" w:rsidRPr="00235515" w:rsidRDefault="00C859FA" w:rsidP="00C859FA">
      <w:pPr>
        <w:ind w:right="270"/>
        <w:rPr>
          <w:sz w:val="20"/>
          <w:szCs w:val="20"/>
        </w:rPr>
      </w:pPr>
      <w:r w:rsidRPr="00235515">
        <w:rPr>
          <w:sz w:val="20"/>
          <w:szCs w:val="20"/>
        </w:rPr>
        <w:t>(h) Clauses (i), (ii), and (iii) of paragraph (g) shall apply to any retirement system named in paragraph (a).</w:t>
      </w:r>
    </w:p>
    <w:p w14:paraId="464C7E37" w14:textId="77777777" w:rsidR="00C859FA" w:rsidRPr="00235515" w:rsidRDefault="00C859FA" w:rsidP="00C859FA">
      <w:pPr>
        <w:ind w:right="270"/>
        <w:rPr>
          <w:sz w:val="20"/>
          <w:szCs w:val="20"/>
        </w:rPr>
      </w:pPr>
      <w:r w:rsidRPr="00235515">
        <w:rPr>
          <w:sz w:val="20"/>
          <w:szCs w:val="20"/>
        </w:rPr>
        <w:t xml:space="preserve">(2A) </w:t>
      </w:r>
      <w:r w:rsidRPr="00235515">
        <w:rPr>
          <w:i/>
          <w:sz w:val="20"/>
          <w:szCs w:val="20"/>
        </w:rPr>
        <w:t>Pension Reserves Investment Management Board.</w:t>
      </w:r>
      <w:r w:rsidRPr="00235515">
        <w:rPr>
          <w:sz w:val="20"/>
          <w:szCs w:val="20"/>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F92CDC8" w14:textId="77777777" w:rsidR="00C859FA" w:rsidRPr="00235515" w:rsidRDefault="00C859FA" w:rsidP="00C859FA">
      <w:pPr>
        <w:ind w:right="270"/>
        <w:rPr>
          <w:sz w:val="20"/>
          <w:szCs w:val="20"/>
        </w:rPr>
      </w:pPr>
      <w:r w:rsidRPr="00235515">
        <w:rPr>
          <w:sz w:val="20"/>
          <w:szCs w:val="20"/>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3DED7A1A" w14:textId="77777777" w:rsidR="00C859FA" w:rsidRPr="00235515" w:rsidRDefault="00C859FA" w:rsidP="00C859FA">
      <w:pPr>
        <w:ind w:right="270"/>
        <w:rPr>
          <w:sz w:val="20"/>
          <w:szCs w:val="20"/>
        </w:rPr>
      </w:pPr>
      <w:r w:rsidRPr="00235515">
        <w:rPr>
          <w:sz w:val="20"/>
          <w:szCs w:val="20"/>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5A720871" w14:textId="77777777" w:rsidR="00C859FA" w:rsidRPr="00235515" w:rsidRDefault="00C859FA" w:rsidP="00C859FA">
      <w:pPr>
        <w:ind w:right="270"/>
        <w:rPr>
          <w:sz w:val="20"/>
          <w:szCs w:val="20"/>
        </w:rPr>
      </w:pPr>
      <w:r w:rsidRPr="00235515">
        <w:rPr>
          <w:sz w:val="20"/>
          <w:szCs w:val="20"/>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63BABE73" w14:textId="77777777" w:rsidR="00C859FA" w:rsidRPr="00235515" w:rsidRDefault="00C859FA" w:rsidP="00C859FA">
      <w:pPr>
        <w:ind w:right="270"/>
        <w:rPr>
          <w:sz w:val="20"/>
          <w:szCs w:val="20"/>
        </w:rPr>
      </w:pPr>
      <w:r w:rsidRPr="00235515">
        <w:rPr>
          <w:sz w:val="20"/>
          <w:szCs w:val="20"/>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0E293518" w14:textId="77777777" w:rsidR="00C859FA" w:rsidRPr="00235515" w:rsidRDefault="00C859FA" w:rsidP="00C859FA">
      <w:pPr>
        <w:ind w:right="270"/>
        <w:rPr>
          <w:sz w:val="20"/>
          <w:szCs w:val="20"/>
        </w:rPr>
      </w:pPr>
      <w:r w:rsidRPr="00235515">
        <w:rPr>
          <w:sz w:val="20"/>
          <w:szCs w:val="20"/>
        </w:rPr>
        <w:t>(e) The PRIM board shall:</w:t>
      </w:r>
    </w:p>
    <w:p w14:paraId="5DE6A219" w14:textId="77777777" w:rsidR="00C859FA" w:rsidRPr="00235515" w:rsidRDefault="00C859FA" w:rsidP="00C859FA">
      <w:pPr>
        <w:ind w:right="270"/>
        <w:rPr>
          <w:sz w:val="20"/>
          <w:szCs w:val="20"/>
        </w:rPr>
      </w:pPr>
      <w:r w:rsidRPr="00235515">
        <w:rPr>
          <w:sz w:val="20"/>
          <w:szCs w:val="20"/>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73E584C0" w14:textId="77777777" w:rsidR="00C859FA" w:rsidRPr="00235515" w:rsidRDefault="00C859FA" w:rsidP="00C859FA">
      <w:pPr>
        <w:ind w:right="270"/>
        <w:rPr>
          <w:sz w:val="20"/>
          <w:szCs w:val="20"/>
        </w:rPr>
      </w:pPr>
      <w:r w:rsidRPr="00235515">
        <w:rPr>
          <w:sz w:val="20"/>
          <w:szCs w:val="20"/>
        </w:rPr>
        <w:t>(ii) employ an executive director as provided in paragraph (f);</w:t>
      </w:r>
    </w:p>
    <w:p w14:paraId="4722BAA0" w14:textId="77777777" w:rsidR="00C859FA" w:rsidRPr="00235515" w:rsidRDefault="00C859FA" w:rsidP="00C859FA">
      <w:pPr>
        <w:ind w:right="270"/>
        <w:rPr>
          <w:sz w:val="20"/>
          <w:szCs w:val="20"/>
        </w:rPr>
      </w:pPr>
      <w:r w:rsidRPr="00235515">
        <w:rPr>
          <w:sz w:val="20"/>
          <w:szCs w:val="20"/>
        </w:rPr>
        <w:t>(iii) employ investment advisors, legal counsel, and consultants as it deems necessary;</w:t>
      </w:r>
    </w:p>
    <w:p w14:paraId="1A5E7627" w14:textId="77777777" w:rsidR="00C859FA" w:rsidRPr="00235515" w:rsidRDefault="00C859FA" w:rsidP="00C859FA">
      <w:pPr>
        <w:ind w:right="270"/>
        <w:rPr>
          <w:sz w:val="20"/>
          <w:szCs w:val="20"/>
        </w:rPr>
      </w:pPr>
      <w:r w:rsidRPr="00235515">
        <w:rPr>
          <w:sz w:val="20"/>
          <w:szCs w:val="20"/>
        </w:rPr>
        <w:t>(iv) establish a formula to measure the value of the shares in said fund purchased by or held by participating retirement systems and other purchasing retirement systems;</w:t>
      </w:r>
    </w:p>
    <w:p w14:paraId="34E76A78" w14:textId="77777777" w:rsidR="00C859FA" w:rsidRPr="00235515" w:rsidRDefault="00C859FA" w:rsidP="00C859FA">
      <w:pPr>
        <w:ind w:right="270"/>
        <w:rPr>
          <w:sz w:val="20"/>
          <w:szCs w:val="20"/>
        </w:rPr>
      </w:pPr>
      <w:r w:rsidRPr="00235515">
        <w:rPr>
          <w:sz w:val="20"/>
          <w:szCs w:val="20"/>
        </w:rPr>
        <w:lastRenderedPageBreak/>
        <w:t>(v) determine and allocate annually to participating and other purchasing retirement systems earnings on shares owned by said systems;</w:t>
      </w:r>
    </w:p>
    <w:p w14:paraId="2CEC4F31" w14:textId="77777777" w:rsidR="00C859FA" w:rsidRPr="00235515" w:rsidRDefault="00C859FA" w:rsidP="00C859FA">
      <w:pPr>
        <w:ind w:right="270"/>
        <w:rPr>
          <w:sz w:val="20"/>
          <w:szCs w:val="20"/>
        </w:rPr>
      </w:pPr>
      <w:r w:rsidRPr="00235515">
        <w:rPr>
          <w:sz w:val="20"/>
          <w:szCs w:val="20"/>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00A6DD3A" w14:textId="77777777" w:rsidR="00C859FA" w:rsidRPr="00235515" w:rsidRDefault="00C859FA" w:rsidP="00C859FA">
      <w:pPr>
        <w:ind w:right="270"/>
        <w:rPr>
          <w:sz w:val="20"/>
          <w:szCs w:val="20"/>
        </w:rPr>
      </w:pPr>
      <w:r w:rsidRPr="00235515">
        <w:rPr>
          <w:sz w:val="20"/>
          <w:szCs w:val="20"/>
        </w:rPr>
        <w:t>(vii) approve or ratify decisions of the executive director;</w:t>
      </w:r>
    </w:p>
    <w:p w14:paraId="1C81A60E" w14:textId="77777777" w:rsidR="00C859FA" w:rsidRPr="00235515" w:rsidRDefault="00C859FA" w:rsidP="00C859FA">
      <w:pPr>
        <w:ind w:right="270"/>
        <w:rPr>
          <w:sz w:val="20"/>
          <w:szCs w:val="20"/>
        </w:rPr>
      </w:pPr>
      <w:r w:rsidRPr="00235515">
        <w:rPr>
          <w:sz w:val="20"/>
          <w:szCs w:val="20"/>
        </w:rPr>
        <w:t>(viii) formulate policies and procedures deemed necessary and appropriate to carry out its function;</w:t>
      </w:r>
    </w:p>
    <w:p w14:paraId="34CC3277" w14:textId="77777777" w:rsidR="00C859FA" w:rsidRPr="00235515" w:rsidRDefault="00C859FA" w:rsidP="00C859FA">
      <w:pPr>
        <w:ind w:right="270"/>
        <w:rPr>
          <w:sz w:val="20"/>
          <w:szCs w:val="20"/>
        </w:rPr>
      </w:pPr>
      <w:r w:rsidRPr="00235515">
        <w:rPr>
          <w:sz w:val="20"/>
          <w:szCs w:val="20"/>
        </w:rPr>
        <w:t>(ix) maintain a record of its proceedings;</w:t>
      </w:r>
    </w:p>
    <w:p w14:paraId="18B8DA3C" w14:textId="77777777" w:rsidR="00C859FA" w:rsidRPr="00235515" w:rsidRDefault="00C859FA" w:rsidP="00C859FA">
      <w:pPr>
        <w:ind w:right="270"/>
        <w:rPr>
          <w:sz w:val="20"/>
          <w:szCs w:val="20"/>
        </w:rPr>
      </w:pPr>
      <w:r w:rsidRPr="00235515">
        <w:rPr>
          <w:sz w:val="20"/>
          <w:szCs w:val="20"/>
        </w:rPr>
        <w:t>(x) undertake any other activities necessary to implement the duties and powers set forth herein.</w:t>
      </w:r>
    </w:p>
    <w:p w14:paraId="0698E736" w14:textId="77777777" w:rsidR="00C859FA" w:rsidRPr="00235515" w:rsidRDefault="00C859FA" w:rsidP="00C859FA">
      <w:pPr>
        <w:ind w:right="270"/>
        <w:rPr>
          <w:sz w:val="20"/>
          <w:szCs w:val="20"/>
        </w:rPr>
      </w:pPr>
      <w:r w:rsidRPr="00235515">
        <w:rPr>
          <w:sz w:val="20"/>
          <w:szCs w:val="20"/>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32EAAF50" w14:textId="77777777" w:rsidR="00C859FA" w:rsidRPr="00235515" w:rsidRDefault="00C859FA" w:rsidP="00C859FA">
      <w:pPr>
        <w:ind w:right="270"/>
        <w:rPr>
          <w:sz w:val="20"/>
          <w:szCs w:val="20"/>
        </w:rPr>
      </w:pPr>
      <w:r w:rsidRPr="00235515">
        <w:rPr>
          <w:sz w:val="20"/>
          <w:szCs w:val="20"/>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70546418" w14:textId="77777777" w:rsidR="00C859FA" w:rsidRPr="00235515" w:rsidRDefault="00C859FA" w:rsidP="00C859FA">
      <w:pPr>
        <w:ind w:right="270"/>
        <w:rPr>
          <w:sz w:val="20"/>
          <w:szCs w:val="20"/>
        </w:rPr>
      </w:pPr>
      <w:r w:rsidRPr="00235515">
        <w:rPr>
          <w:i/>
          <w:sz w:val="20"/>
          <w:szCs w:val="20"/>
        </w:rPr>
        <w:t>[ Clause (xiii) of paragraph (e) of subdivision (2A) effective until April 1, 2003. For text effective April 1, 2003, see below.]</w:t>
      </w:r>
    </w:p>
    <w:p w14:paraId="7090CE9C" w14:textId="77777777" w:rsidR="00C859FA" w:rsidRPr="00235515" w:rsidRDefault="00C859FA" w:rsidP="00C859FA">
      <w:pPr>
        <w:ind w:right="270"/>
        <w:rPr>
          <w:sz w:val="20"/>
          <w:szCs w:val="20"/>
        </w:rPr>
      </w:pPr>
      <w:r w:rsidRPr="00235515">
        <w:rPr>
          <w:sz w:val="20"/>
          <w:szCs w:val="20"/>
        </w:rPr>
        <w:t>(xiii) Acts as treasurer-custodian of the PRIT Fund and shall have the custody of the funds and securities of said fund.</w:t>
      </w:r>
    </w:p>
    <w:p w14:paraId="7E532FD4" w14:textId="77777777" w:rsidR="00C859FA" w:rsidRPr="00235515" w:rsidRDefault="00C859FA" w:rsidP="00C859FA">
      <w:pPr>
        <w:ind w:right="270"/>
        <w:rPr>
          <w:sz w:val="20"/>
          <w:szCs w:val="20"/>
        </w:rPr>
      </w:pPr>
      <w:r w:rsidRPr="00235515">
        <w:rPr>
          <w:i/>
          <w:sz w:val="20"/>
          <w:szCs w:val="20"/>
        </w:rPr>
        <w:t>[ Clause (xiii) of paragraph (e) of subdivision (2A) as amended by 2002, 502, Sec. 3 effective April 1, 2003. For text effective until April 1, 2003, see above.]</w:t>
      </w:r>
    </w:p>
    <w:p w14:paraId="585ECD47" w14:textId="77777777" w:rsidR="00C859FA" w:rsidRPr="00235515" w:rsidRDefault="00C859FA" w:rsidP="00C859FA">
      <w:pPr>
        <w:ind w:right="270"/>
        <w:rPr>
          <w:sz w:val="20"/>
          <w:szCs w:val="20"/>
        </w:rPr>
      </w:pPr>
      <w:r w:rsidRPr="00235515">
        <w:rPr>
          <w:sz w:val="20"/>
          <w:szCs w:val="20"/>
        </w:rPr>
        <w:t>(xiii) acts as treasurer-custodian of the PRIT Fund and shall have the custody of the funds and securities of said fund.</w:t>
      </w:r>
    </w:p>
    <w:p w14:paraId="47F600F9" w14:textId="77777777" w:rsidR="00C859FA" w:rsidRPr="00235515" w:rsidRDefault="00C859FA" w:rsidP="00C859FA">
      <w:pPr>
        <w:ind w:right="270"/>
        <w:rPr>
          <w:sz w:val="20"/>
          <w:szCs w:val="20"/>
        </w:rPr>
      </w:pPr>
      <w:r w:rsidRPr="00235515">
        <w:rPr>
          <w:i/>
          <w:sz w:val="20"/>
          <w:szCs w:val="20"/>
        </w:rPr>
        <w:t>[ Clause (xiv) of paragraph (e) of subdivision (2A) added by 2002, 502, Sec. 3 effective April 1, 2003.]</w:t>
      </w:r>
    </w:p>
    <w:p w14:paraId="439024AD" w14:textId="77777777" w:rsidR="00C859FA" w:rsidRPr="00235515" w:rsidRDefault="00C859FA" w:rsidP="00C859FA">
      <w:pPr>
        <w:ind w:left="540" w:right="270"/>
        <w:rPr>
          <w:sz w:val="20"/>
          <w:szCs w:val="20"/>
        </w:rPr>
      </w:pPr>
      <w:r w:rsidRPr="00235515">
        <w:rPr>
          <w:sz w:val="20"/>
          <w:szCs w:val="20"/>
        </w:rPr>
        <w:t>(xiv) put a mechanism in place to monitor current market conditions to detect and immediately notify the board of potential high-risk corporate investments, so that the board can take action, when possible, to prevent investment losses.</w:t>
      </w:r>
    </w:p>
    <w:p w14:paraId="0BDBE0FC" w14:textId="77777777" w:rsidR="00C859FA" w:rsidRPr="00235515" w:rsidRDefault="00C859FA" w:rsidP="00C859FA">
      <w:pPr>
        <w:ind w:right="270"/>
        <w:rPr>
          <w:sz w:val="20"/>
          <w:szCs w:val="20"/>
        </w:rPr>
      </w:pPr>
      <w:r w:rsidRPr="00235515">
        <w:rPr>
          <w:sz w:val="20"/>
          <w:szCs w:val="20"/>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0D52D8C0" w14:textId="77777777" w:rsidR="00C859FA" w:rsidRPr="00235515" w:rsidRDefault="00C859FA" w:rsidP="00C859FA">
      <w:pPr>
        <w:ind w:right="270"/>
        <w:rPr>
          <w:sz w:val="20"/>
          <w:szCs w:val="20"/>
        </w:rPr>
      </w:pPr>
      <w:r w:rsidRPr="00235515">
        <w:rPr>
          <w:sz w:val="20"/>
          <w:szCs w:val="20"/>
        </w:rPr>
        <w:t>(g) The executive director, shall with the approval of the board:</w:t>
      </w:r>
    </w:p>
    <w:p w14:paraId="3E51EFE1" w14:textId="77777777" w:rsidR="00C859FA" w:rsidRPr="00235515" w:rsidRDefault="00C859FA" w:rsidP="00C859FA">
      <w:pPr>
        <w:ind w:right="270"/>
        <w:rPr>
          <w:sz w:val="20"/>
          <w:szCs w:val="20"/>
        </w:rPr>
      </w:pPr>
      <w:r w:rsidRPr="00235515">
        <w:rPr>
          <w:sz w:val="20"/>
          <w:szCs w:val="20"/>
        </w:rPr>
        <w:t>(i) plan, direct, coordinate and execute administrative and investment functions in conformity with the policies and directives of the board;</w:t>
      </w:r>
    </w:p>
    <w:p w14:paraId="686C5211" w14:textId="77777777" w:rsidR="00C859FA" w:rsidRPr="00235515" w:rsidRDefault="00C859FA" w:rsidP="00C859FA">
      <w:pPr>
        <w:ind w:right="270"/>
        <w:rPr>
          <w:sz w:val="20"/>
          <w:szCs w:val="20"/>
        </w:rPr>
      </w:pPr>
      <w:r w:rsidRPr="00235515">
        <w:rPr>
          <w:sz w:val="20"/>
          <w:szCs w:val="20"/>
        </w:rPr>
        <w:t>(ii) employ professional and clerical staff as necessary.</w:t>
      </w:r>
    </w:p>
    <w:p w14:paraId="1E955362" w14:textId="77777777" w:rsidR="00C859FA" w:rsidRPr="00235515" w:rsidRDefault="00C859FA" w:rsidP="00C859FA">
      <w:pPr>
        <w:ind w:right="270"/>
        <w:rPr>
          <w:sz w:val="20"/>
          <w:szCs w:val="20"/>
        </w:rPr>
      </w:pPr>
      <w:r w:rsidRPr="00235515">
        <w:rPr>
          <w:sz w:val="20"/>
          <w:szCs w:val="20"/>
        </w:rPr>
        <w:t>(iii) report to the board on all operations under his control and supervision;</w:t>
      </w:r>
    </w:p>
    <w:p w14:paraId="61AC9E15" w14:textId="77777777" w:rsidR="00C859FA" w:rsidRPr="00235515" w:rsidRDefault="00C859FA" w:rsidP="00C859FA">
      <w:pPr>
        <w:ind w:right="270"/>
        <w:rPr>
          <w:sz w:val="20"/>
          <w:szCs w:val="20"/>
        </w:rPr>
      </w:pPr>
      <w:r w:rsidRPr="00235515">
        <w:rPr>
          <w:sz w:val="20"/>
          <w:szCs w:val="20"/>
        </w:rPr>
        <w:t>(iv) require state officials from any department or officials from any participating retirement system to produce and provide access to any financial documents the board deems necessary in the conduct of its investment activities;</w:t>
      </w:r>
    </w:p>
    <w:p w14:paraId="36397069" w14:textId="77777777" w:rsidR="00C859FA" w:rsidRPr="00235515" w:rsidRDefault="00C859FA" w:rsidP="00C859FA">
      <w:pPr>
        <w:ind w:right="270"/>
        <w:rPr>
          <w:sz w:val="20"/>
          <w:szCs w:val="20"/>
        </w:rPr>
      </w:pPr>
      <w:r w:rsidRPr="00235515">
        <w:rPr>
          <w:sz w:val="20"/>
          <w:szCs w:val="20"/>
        </w:rPr>
        <w:t>(v) undertake any other activities necessary to implement the powers and duties set forth herein.</w:t>
      </w:r>
    </w:p>
    <w:p w14:paraId="549A2B62" w14:textId="77777777" w:rsidR="00C859FA" w:rsidRPr="00235515" w:rsidRDefault="00C859FA" w:rsidP="00C859FA">
      <w:pPr>
        <w:ind w:right="270"/>
        <w:rPr>
          <w:sz w:val="20"/>
          <w:szCs w:val="20"/>
        </w:rPr>
      </w:pPr>
      <w:r w:rsidRPr="00235515">
        <w:rPr>
          <w:sz w:val="20"/>
          <w:szCs w:val="20"/>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w:t>
      </w:r>
      <w:r w:rsidRPr="00235515">
        <w:rPr>
          <w:sz w:val="20"/>
          <w:szCs w:val="20"/>
        </w:rPr>
        <w:lastRenderedPageBreak/>
        <w:t>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97F3421" w14:textId="77777777" w:rsidR="00C859FA" w:rsidRPr="00235515" w:rsidRDefault="00C859FA" w:rsidP="00C859FA">
      <w:pPr>
        <w:ind w:right="270"/>
        <w:rPr>
          <w:sz w:val="20"/>
          <w:szCs w:val="20"/>
        </w:rPr>
      </w:pPr>
      <w:r w:rsidRPr="00235515">
        <w:rPr>
          <w:sz w:val="20"/>
          <w:szCs w:val="20"/>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5FFFB48C" w14:textId="77777777" w:rsidR="00C859FA" w:rsidRPr="00235515" w:rsidRDefault="00C859FA" w:rsidP="00C859FA">
      <w:pPr>
        <w:ind w:right="270"/>
        <w:rPr>
          <w:sz w:val="20"/>
          <w:szCs w:val="20"/>
        </w:rPr>
      </w:pPr>
      <w:r w:rsidRPr="00235515">
        <w:rPr>
          <w:sz w:val="20"/>
          <w:szCs w:val="20"/>
        </w:rPr>
        <w:t>(j) The PRIM board shall be subject to the provisions of sections thirty-nine A and sections forty (E) to forty (J), inclusive, of chapter seven.</w:t>
      </w:r>
    </w:p>
    <w:p w14:paraId="6FBE418A" w14:textId="77777777" w:rsidR="00C859FA" w:rsidRPr="00235515" w:rsidRDefault="00C859FA" w:rsidP="00C859FA">
      <w:pPr>
        <w:ind w:right="270"/>
        <w:rPr>
          <w:sz w:val="20"/>
          <w:szCs w:val="20"/>
        </w:rPr>
      </w:pPr>
      <w:r w:rsidRPr="00235515">
        <w:rPr>
          <w:sz w:val="20"/>
          <w:szCs w:val="20"/>
        </w:rPr>
        <w:t xml:space="preserve">(3) </w:t>
      </w:r>
      <w:r w:rsidRPr="00235515">
        <w:rPr>
          <w:i/>
          <w:sz w:val="20"/>
          <w:szCs w:val="20"/>
        </w:rPr>
        <w:t>Fiduciary Standards.</w:t>
      </w:r>
      <w:r w:rsidRPr="00235515">
        <w:rPr>
          <w:sz w:val="20"/>
          <w:szCs w:val="20"/>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70E52D70" w14:textId="77777777" w:rsidR="00C859FA" w:rsidRPr="00235515" w:rsidRDefault="00C859FA" w:rsidP="00C859FA">
      <w:pPr>
        <w:ind w:right="270"/>
        <w:rPr>
          <w:sz w:val="20"/>
          <w:szCs w:val="20"/>
        </w:rPr>
      </w:pPr>
      <w:r w:rsidRPr="00235515">
        <w:rPr>
          <w:sz w:val="20"/>
          <w:szCs w:val="20"/>
        </w:rPr>
        <w:t xml:space="preserve">(4) </w:t>
      </w:r>
      <w:r w:rsidRPr="00235515">
        <w:rPr>
          <w:i/>
          <w:sz w:val="20"/>
          <w:szCs w:val="20"/>
        </w:rPr>
        <w:t>Orders to protect the system.</w:t>
      </w:r>
      <w:r w:rsidRPr="00235515">
        <w:rPr>
          <w:sz w:val="20"/>
          <w:szCs w:val="20"/>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230D0784" w14:textId="77777777" w:rsidR="00C859FA" w:rsidRPr="00235515" w:rsidRDefault="00C859FA" w:rsidP="00C859FA">
      <w:pPr>
        <w:ind w:right="270"/>
        <w:rPr>
          <w:sz w:val="20"/>
          <w:szCs w:val="20"/>
        </w:rPr>
      </w:pPr>
      <w:r w:rsidRPr="00235515">
        <w:rPr>
          <w:sz w:val="20"/>
          <w:szCs w:val="20"/>
        </w:rPr>
        <w:t>(5) The platform of guiding principles for investment in South Africa shall mean, without limitation, the following standards of corporate activity:</w:t>
      </w:r>
    </w:p>
    <w:p w14:paraId="45E62719" w14:textId="77777777" w:rsidR="00C859FA" w:rsidRPr="00235515" w:rsidRDefault="00C859FA" w:rsidP="00C859FA">
      <w:pPr>
        <w:ind w:right="270"/>
        <w:rPr>
          <w:sz w:val="20"/>
          <w:szCs w:val="20"/>
        </w:rPr>
      </w:pPr>
      <w:r w:rsidRPr="00235515">
        <w:rPr>
          <w:sz w:val="20"/>
          <w:szCs w:val="20"/>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2976C340" w14:textId="77777777" w:rsidR="00C859FA" w:rsidRPr="00235515" w:rsidRDefault="00C859FA" w:rsidP="00C859FA">
      <w:pPr>
        <w:ind w:right="270"/>
        <w:rPr>
          <w:sz w:val="20"/>
          <w:szCs w:val="20"/>
        </w:rPr>
      </w:pPr>
      <w:r w:rsidRPr="00235515">
        <w:rPr>
          <w:sz w:val="20"/>
          <w:szCs w:val="20"/>
        </w:rPr>
        <w:t>(b) Equality of opportunity: companies should eliminate all discrimination on the basis of race, religion, sex, political opinion or physical handicap and implement affirmative action programs;</w:t>
      </w:r>
    </w:p>
    <w:p w14:paraId="4C2D2792" w14:textId="77777777" w:rsidR="00C859FA" w:rsidRPr="00235515" w:rsidRDefault="00C859FA" w:rsidP="00C859FA">
      <w:pPr>
        <w:ind w:right="270"/>
        <w:rPr>
          <w:sz w:val="20"/>
          <w:szCs w:val="20"/>
        </w:rPr>
      </w:pPr>
      <w:r w:rsidRPr="00235515">
        <w:rPr>
          <w:sz w:val="20"/>
          <w:szCs w:val="20"/>
        </w:rPr>
        <w:t>(c) Environmental protection: investment should incorporate environmentally sound and clean practices and technology;</w:t>
      </w:r>
    </w:p>
    <w:p w14:paraId="7B53E427" w14:textId="77777777" w:rsidR="00C859FA" w:rsidRPr="00235515" w:rsidRDefault="00C859FA" w:rsidP="00C859FA">
      <w:pPr>
        <w:ind w:right="270"/>
        <w:rPr>
          <w:sz w:val="20"/>
          <w:szCs w:val="20"/>
        </w:rPr>
      </w:pPr>
      <w:r w:rsidRPr="00235515">
        <w:rPr>
          <w:sz w:val="20"/>
          <w:szCs w:val="20"/>
        </w:rPr>
        <w:lastRenderedPageBreak/>
        <w:t>(d) Training and education: investment should enhance the productive capacities of South Africans, and in particular, institute training and adult education programs for workers in consultation with the trade union movement;</w:t>
      </w:r>
    </w:p>
    <w:p w14:paraId="5C649D62" w14:textId="77777777" w:rsidR="00C859FA" w:rsidRPr="00235515" w:rsidRDefault="00C859FA" w:rsidP="00C859FA">
      <w:pPr>
        <w:ind w:right="270"/>
        <w:rPr>
          <w:sz w:val="20"/>
          <w:szCs w:val="20"/>
        </w:rPr>
      </w:pPr>
      <w:r w:rsidRPr="00235515">
        <w:rPr>
          <w:sz w:val="20"/>
          <w:szCs w:val="20"/>
        </w:rPr>
        <w:t>(e) Conditions of work and life: conditions of work and life offered by companies should compare favorably with the best conditions in the relevant sector domestically;</w:t>
      </w:r>
    </w:p>
    <w:p w14:paraId="1AF6A420" w14:textId="77777777" w:rsidR="00C859FA" w:rsidRPr="00235515" w:rsidRDefault="00C859FA" w:rsidP="00C859FA">
      <w:pPr>
        <w:ind w:right="270"/>
        <w:rPr>
          <w:sz w:val="20"/>
          <w:szCs w:val="20"/>
        </w:rPr>
      </w:pPr>
      <w:r w:rsidRPr="00235515">
        <w:rPr>
          <w:sz w:val="20"/>
          <w:szCs w:val="20"/>
        </w:rPr>
        <w:t>(f) Security of employment: investment should contribute to the security of employment of South Africans;</w:t>
      </w:r>
    </w:p>
    <w:p w14:paraId="03032C35" w14:textId="77777777" w:rsidR="00C859FA" w:rsidRPr="00235515" w:rsidRDefault="00C859FA" w:rsidP="00C859FA">
      <w:pPr>
        <w:spacing w:before="240"/>
        <w:jc w:val="left"/>
        <w:rPr>
          <w:sz w:val="20"/>
          <w:szCs w:val="20"/>
        </w:rPr>
        <w:sectPr w:rsidR="00C859FA" w:rsidRPr="00235515" w:rsidSect="00E13457">
          <w:pgSz w:w="12240" w:h="15840" w:code="1"/>
          <w:pgMar w:top="810" w:right="1080" w:bottom="720" w:left="1080" w:header="576" w:footer="576" w:gutter="0"/>
          <w:cols w:space="720"/>
          <w:titlePg/>
          <w:docGrid w:linePitch="381"/>
        </w:sectPr>
      </w:pPr>
      <w:r w:rsidRPr="00235515">
        <w:rPr>
          <w:sz w:val="20"/>
          <w:szCs w:val="20"/>
        </w:rPr>
        <w:t>(g) Empower black business: companies should, where possible, adopt business practices which enhance the development of black business in South Africa.</w:t>
      </w:r>
    </w:p>
    <w:p w14:paraId="2BC392CB" w14:textId="77777777" w:rsidR="00C859FA" w:rsidRPr="00235515" w:rsidRDefault="00C859FA" w:rsidP="00C859FA">
      <w:pPr>
        <w:spacing w:after="240"/>
        <w:jc w:val="center"/>
        <w:outlineLvl w:val="4"/>
        <w:rPr>
          <w:b/>
          <w:bCs/>
          <w:noProof/>
          <w:color w:val="015E8F"/>
          <w:sz w:val="40"/>
          <w:szCs w:val="40"/>
        </w:rPr>
      </w:pPr>
      <w:r w:rsidRPr="00235515">
        <w:rPr>
          <w:b/>
          <w:bCs/>
          <w:noProof/>
          <w:color w:val="015E8F"/>
          <w:sz w:val="40"/>
          <w:szCs w:val="40"/>
        </w:rPr>
        <w:lastRenderedPageBreak/>
        <w:t>Exhibit C</w:t>
      </w:r>
    </w:p>
    <w:p w14:paraId="08E34FAB" w14:textId="77777777" w:rsidR="00C859FA" w:rsidRPr="00235515" w:rsidRDefault="00C859FA" w:rsidP="00C859FA">
      <w:pPr>
        <w:spacing w:after="240"/>
        <w:jc w:val="center"/>
        <w:outlineLvl w:val="4"/>
        <w:rPr>
          <w:b/>
          <w:bCs/>
          <w:color w:val="015E8F"/>
          <w:sz w:val="40"/>
          <w:szCs w:val="40"/>
        </w:rPr>
      </w:pPr>
      <w:r w:rsidRPr="00235515">
        <w:rPr>
          <w:b/>
          <w:bCs/>
          <w:color w:val="015E8F"/>
          <w:sz w:val="40"/>
          <w:szCs w:val="40"/>
        </w:rPr>
        <w:t>Chapter 32, As Amended By</w:t>
      </w:r>
      <w:r w:rsidRPr="00D446C0">
        <w:rPr>
          <w:b/>
          <w:bCs/>
          <w:color w:val="015E8F"/>
          <w:sz w:val="40"/>
          <w:szCs w:val="40"/>
        </w:rPr>
        <w:br/>
      </w:r>
      <w:r w:rsidRPr="00235515">
        <w:rPr>
          <w:b/>
          <w:bCs/>
          <w:color w:val="015E8F"/>
          <w:sz w:val="40"/>
          <w:szCs w:val="40"/>
        </w:rPr>
        <w:t>Chapter 176 of the Acts of 2011</w:t>
      </w:r>
      <w:r w:rsidRPr="00D446C0">
        <w:rPr>
          <w:b/>
          <w:bCs/>
          <w:color w:val="015E8F"/>
          <w:sz w:val="40"/>
          <w:szCs w:val="40"/>
        </w:rPr>
        <w:br/>
      </w:r>
      <w:r w:rsidRPr="00235515">
        <w:rPr>
          <w:b/>
          <w:bCs/>
          <w:color w:val="015E8F"/>
          <w:sz w:val="40"/>
          <w:szCs w:val="40"/>
        </w:rPr>
        <w:t>Massachusetts General Laws</w:t>
      </w:r>
    </w:p>
    <w:p w14:paraId="1373F60A" w14:textId="77777777" w:rsidR="00C859FA" w:rsidRPr="00235515" w:rsidRDefault="00C859FA" w:rsidP="00C859FA">
      <w:pPr>
        <w:spacing w:before="240"/>
        <w:jc w:val="left"/>
        <w:rPr>
          <w:sz w:val="20"/>
          <w:szCs w:val="20"/>
        </w:rPr>
        <w:sectPr w:rsidR="00C859FA" w:rsidRPr="00235515" w:rsidSect="009C61F6">
          <w:pgSz w:w="12240" w:h="15840" w:code="1"/>
          <w:pgMar w:top="5760" w:right="720" w:bottom="720" w:left="720" w:header="576" w:footer="576" w:gutter="0"/>
          <w:cols w:space="720"/>
          <w:titlePg/>
          <w:docGrid w:linePitch="381"/>
        </w:sectPr>
      </w:pPr>
    </w:p>
    <w:p w14:paraId="62B2A9D5" w14:textId="77777777" w:rsidR="00C859FA" w:rsidRPr="00235515" w:rsidRDefault="00C859FA" w:rsidP="00C859FA">
      <w:pPr>
        <w:spacing w:after="120"/>
        <w:jc w:val="left"/>
        <w:rPr>
          <w:b/>
          <w:color w:val="015E8F"/>
          <w:sz w:val="20"/>
          <w:szCs w:val="20"/>
        </w:rPr>
      </w:pPr>
      <w:r w:rsidRPr="00235515">
        <w:rPr>
          <w:b/>
          <w:i/>
          <w:iCs/>
          <w:color w:val="015E8F"/>
          <w:sz w:val="20"/>
          <w:szCs w:val="20"/>
        </w:rPr>
        <w:lastRenderedPageBreak/>
        <w:t>Chapter 176:  An Act Providing for Pension Reform and Benefit Modernization</w:t>
      </w:r>
    </w:p>
    <w:p w14:paraId="7B2A462A" w14:textId="77777777" w:rsidR="00C859FA" w:rsidRPr="00235515" w:rsidRDefault="00C859FA" w:rsidP="00C859FA">
      <w:pPr>
        <w:shd w:val="clear" w:color="auto" w:fill="FFFFFF"/>
        <w:spacing w:before="120" w:after="120"/>
        <w:rPr>
          <w:i/>
          <w:color w:val="444444"/>
          <w:sz w:val="20"/>
          <w:szCs w:val="20"/>
          <w:lang w:val="en"/>
        </w:rPr>
      </w:pPr>
      <w:r w:rsidRPr="00235515">
        <w:rPr>
          <w:i/>
          <w:iCs/>
          <w:color w:val="444444"/>
          <w:sz w:val="20"/>
          <w:szCs w:val="20"/>
          <w:lang w:val="en"/>
        </w:rPr>
        <w:t>Be it enacted by the Senate and House of Representatives in General Court assembled, and by the authority of the same as follows:</w:t>
      </w:r>
    </w:p>
    <w:p w14:paraId="1FD2A7C8"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 Clause Twenty-sixth of </w:t>
      </w:r>
      <w:hyperlink r:id="rId14" w:history="1">
        <w:r w:rsidRPr="00235515">
          <w:rPr>
            <w:color w:val="0000FF"/>
            <w:sz w:val="20"/>
            <w:szCs w:val="20"/>
            <w:u w:val="single"/>
            <w:lang w:val="en"/>
          </w:rPr>
          <w:t>section 7 of chapter 4 of the General Law</w:t>
        </w:r>
      </w:hyperlink>
      <w:r w:rsidRPr="00235515">
        <w:rPr>
          <w:color w:val="444444"/>
          <w:sz w:val="20"/>
          <w:szCs w:val="20"/>
          <w:lang w:val="en"/>
        </w:rPr>
        <w:t xml:space="preserve">s, as appearing in the 2010 Official Edition, is hereby amended by adding the following subclause  (t) statements filed under </w:t>
      </w:r>
      <w:hyperlink r:id="rId15" w:history="1">
        <w:r w:rsidRPr="00235515">
          <w:rPr>
            <w:color w:val="0000FF"/>
            <w:sz w:val="20"/>
            <w:szCs w:val="20"/>
            <w:u w:val="single"/>
            <w:lang w:val="en"/>
          </w:rPr>
          <w:t>section 20C of chapter 32</w:t>
        </w:r>
      </w:hyperlink>
      <w:r w:rsidRPr="00235515">
        <w:rPr>
          <w:color w:val="444444"/>
          <w:sz w:val="20"/>
          <w:szCs w:val="20"/>
          <w:lang w:val="en"/>
        </w:rPr>
        <w:t xml:space="preserve">. </w:t>
      </w:r>
    </w:p>
    <w:p w14:paraId="6F7B5422"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2. The second paragraph of </w:t>
      </w:r>
      <w:hyperlink r:id="rId16" w:history="1">
        <w:r w:rsidRPr="00235515">
          <w:rPr>
            <w:color w:val="0000FF"/>
            <w:sz w:val="20"/>
            <w:szCs w:val="20"/>
            <w:u w:val="single"/>
            <w:lang w:val="en"/>
          </w:rPr>
          <w:t>section 50 of chapter 7 of the General Laws</w:t>
        </w:r>
      </w:hyperlink>
      <w:r w:rsidRPr="00235515">
        <w:rPr>
          <w:color w:val="444444"/>
          <w:sz w:val="20"/>
          <w:szCs w:val="20"/>
          <w:lang w:val="en"/>
        </w:rPr>
        <w:t xml:space="preserve">, as so appearing, is hereby amended by striking out clause (f). </w:t>
      </w:r>
    </w:p>
    <w:p w14:paraId="69578A32"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 </w:t>
      </w:r>
      <w:hyperlink r:id="rId17" w:history="1">
        <w:r w:rsidRPr="00235515">
          <w:rPr>
            <w:color w:val="0000FF"/>
            <w:sz w:val="20"/>
            <w:szCs w:val="20"/>
            <w:u w:val="single"/>
            <w:lang w:val="en"/>
          </w:rPr>
          <w:t>Section 40 of chapter 15A of the General Laws</w:t>
        </w:r>
      </w:hyperlink>
      <w:r w:rsidRPr="00235515">
        <w:rPr>
          <w:color w:val="444444"/>
          <w:sz w:val="20"/>
          <w:szCs w:val="20"/>
          <w:lang w:val="en"/>
        </w:rPr>
        <w:t xml:space="preserve"> is hereby amended by striking out, in line 83, as so appearing, the word “ninety”and inserting in place thereof the following figure:- 180.</w:t>
      </w:r>
    </w:p>
    <w:p w14:paraId="5E5D8517"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18" w:history="1">
        <w:r w:rsidRPr="00235515">
          <w:rPr>
            <w:color w:val="0000FF"/>
            <w:sz w:val="20"/>
            <w:szCs w:val="20"/>
            <w:u w:val="single"/>
            <w:lang w:val="en"/>
          </w:rPr>
          <w:t>section 23B of chapter 32</w:t>
        </w:r>
      </w:hyperlink>
      <w:r w:rsidRPr="00235515">
        <w:rPr>
          <w:color w:val="444444"/>
          <w:sz w:val="20"/>
          <w:szCs w:val="20"/>
          <w:lang w:val="en"/>
        </w:rPr>
        <w:t>.</w:t>
      </w:r>
    </w:p>
    <w:p w14:paraId="44C7B6E5"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5. The definition of “maximum age” in </w:t>
      </w:r>
      <w:hyperlink r:id="rId19" w:history="1">
        <w:r w:rsidRPr="00235515">
          <w:rPr>
            <w:color w:val="0000FF"/>
            <w:sz w:val="20"/>
            <w:szCs w:val="20"/>
            <w:u w:val="single"/>
            <w:lang w:val="en"/>
          </w:rPr>
          <w:t>section 1 of chapter 32</w:t>
        </w:r>
      </w:hyperlink>
      <w:r w:rsidRPr="00235515">
        <w:rPr>
          <w:color w:val="444444"/>
          <w:sz w:val="20"/>
          <w:szCs w:val="20"/>
          <w:lang w:val="en"/>
        </w:rPr>
        <w:t>, as so appearing, is hereby amended by striking out the figure ”55” and inserting in place thereof the following figure:- 65.</w:t>
      </w:r>
    </w:p>
    <w:p w14:paraId="3CC04C7A"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6. The first sentence of the definition of “regular compensation” in said </w:t>
      </w:r>
      <w:hyperlink r:id="rId20" w:history="1">
        <w:r w:rsidRPr="00235515">
          <w:rPr>
            <w:color w:val="0000FF"/>
            <w:sz w:val="20"/>
            <w:szCs w:val="20"/>
            <w:u w:val="single"/>
            <w:lang w:val="en"/>
          </w:rPr>
          <w:t>section 1 of said chapter 32</w:t>
        </w:r>
      </w:hyperlink>
      <w:r w:rsidRPr="00235515">
        <w:rPr>
          <w:color w:val="444444"/>
          <w:sz w:val="20"/>
          <w:szCs w:val="20"/>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842C3A1"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7. The definition of “wages” in </w:t>
      </w:r>
      <w:hyperlink r:id="rId21" w:history="1">
        <w:r w:rsidRPr="00235515">
          <w:rPr>
            <w:color w:val="0000FF"/>
            <w:sz w:val="20"/>
            <w:szCs w:val="20"/>
            <w:u w:val="single"/>
            <w:lang w:val="en"/>
          </w:rPr>
          <w:t>section 1 of said chapter 32</w:t>
        </w:r>
      </w:hyperlink>
      <w:r w:rsidRPr="00235515">
        <w:rPr>
          <w:color w:val="444444"/>
          <w:sz w:val="20"/>
          <w:szCs w:val="20"/>
          <w:lang w:val="en"/>
        </w:rPr>
        <w:t>, as so appearing, is hereby amended by inserting after the word ”firefighters” the following words:- , correctional officers.</w:t>
      </w:r>
    </w:p>
    <w:p w14:paraId="7457D31F"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8. Paragraph (g) of subdivision (2) of </w:t>
      </w:r>
      <w:hyperlink r:id="rId22" w:history="1">
        <w:r w:rsidRPr="00235515">
          <w:rPr>
            <w:color w:val="0000FF"/>
            <w:sz w:val="20"/>
            <w:szCs w:val="20"/>
            <w:u w:val="single"/>
            <w:lang w:val="en"/>
          </w:rPr>
          <w:t>section 3 of said chapter 32</w:t>
        </w:r>
      </w:hyperlink>
      <w:r w:rsidRPr="00235515">
        <w:rPr>
          <w:color w:val="444444"/>
          <w:sz w:val="20"/>
          <w:szCs w:val="20"/>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684B5215"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9. Paragraph (b) of subdivision (8) of </w:t>
      </w:r>
      <w:hyperlink r:id="rId23" w:history="1">
        <w:r w:rsidRPr="00235515">
          <w:rPr>
            <w:color w:val="0000FF"/>
            <w:sz w:val="20"/>
            <w:szCs w:val="20"/>
            <w:u w:val="single"/>
            <w:lang w:val="en"/>
          </w:rPr>
          <w:t>section 3 of said chapter 32</w:t>
        </w:r>
      </w:hyperlink>
      <w:r w:rsidRPr="00235515">
        <w:rPr>
          <w:color w:val="444444"/>
          <w:sz w:val="20"/>
          <w:szCs w:val="20"/>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(i)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2C98D95B"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10. Subdivision (1) of said </w:t>
      </w:r>
      <w:hyperlink r:id="rId24" w:history="1">
        <w:r w:rsidRPr="00235515">
          <w:rPr>
            <w:color w:val="0000FF"/>
            <w:sz w:val="20"/>
            <w:szCs w:val="20"/>
            <w:u w:val="single"/>
            <w:lang w:val="en"/>
          </w:rPr>
          <w:t>section 4 of said chapter 32</w:t>
        </w:r>
      </w:hyperlink>
      <w:r w:rsidRPr="00235515">
        <w:rPr>
          <w:color w:val="444444"/>
          <w:sz w:val="20"/>
          <w:szCs w:val="20"/>
          <w:lang w:val="en"/>
        </w:rPr>
        <w:t xml:space="preserve">, as so appearing, is hereby amended by inserting after paragraph (g½) the following paragraph:-   (g¾) The period or periods before 1975 during which any retired </w:t>
      </w:r>
      <w:r w:rsidRPr="00235515">
        <w:rPr>
          <w:color w:val="444444"/>
          <w:sz w:val="20"/>
          <w:szCs w:val="20"/>
          <w:lang w:val="en"/>
        </w:rPr>
        <w:lastRenderedPageBreak/>
        <w:t>member of the Teachers Retirement System or any retired member of the Boston Teachers Retirement System who (i)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7ED736D8"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11. </w:t>
      </w:r>
      <w:hyperlink r:id="rId25"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216004EA"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12. Said </w:t>
      </w:r>
      <w:hyperlink r:id="rId26" w:history="1">
        <w:r w:rsidRPr="00235515">
          <w:rPr>
            <w:color w:val="0000FF"/>
            <w:sz w:val="20"/>
            <w:szCs w:val="20"/>
            <w:u w:val="single"/>
            <w:lang w:val="en"/>
          </w:rPr>
          <w:t>section 5 of said chapter 32</w:t>
        </w:r>
      </w:hyperlink>
      <w:r w:rsidRPr="00235515">
        <w:rPr>
          <w:color w:val="444444"/>
          <w:sz w:val="20"/>
          <w:szCs w:val="20"/>
          <w:lang w:val="en"/>
        </w:rPr>
        <w:t>, as so appearing, is hereby further amended by inserting after the word ”service”, in line 38, the following words:- , together with buyback interest, and shall satisfy the requirements for reinstatement under subsection (a) of section 105.</w:t>
      </w:r>
    </w:p>
    <w:p w14:paraId="7BA95601"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13. Said </w:t>
      </w:r>
      <w:hyperlink r:id="rId27" w:history="1">
        <w:r w:rsidRPr="00235515">
          <w:rPr>
            <w:color w:val="0000FF"/>
            <w:sz w:val="20"/>
            <w:szCs w:val="20"/>
            <w:u w:val="single"/>
            <w:lang w:val="en"/>
          </w:rPr>
          <w:t>section 5 of said chapter 32</w:t>
        </w:r>
      </w:hyperlink>
      <w:r w:rsidRPr="00235515">
        <w:rPr>
          <w:color w:val="444444"/>
          <w:sz w:val="20"/>
          <w:szCs w:val="20"/>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2A554BC4"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14. Paragraph (a) of subdivision (2) of said </w:t>
      </w:r>
      <w:hyperlink r:id="rId28"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25486B28"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15. The table in said paragraph (a) of said subdivision (2) of said </w:t>
      </w:r>
      <w:hyperlink r:id="rId29"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striking out the title and inserting in place thereof the following title:-</w:t>
      </w:r>
    </w:p>
    <w:p w14:paraId="6643A5E9" w14:textId="77777777" w:rsidR="00C859FA" w:rsidRPr="00235515" w:rsidRDefault="00C859FA" w:rsidP="00C859FA">
      <w:pPr>
        <w:shd w:val="clear" w:color="auto" w:fill="FFFFFF"/>
        <w:spacing w:before="120" w:after="120"/>
        <w:rPr>
          <w:color w:val="444444"/>
          <w:sz w:val="20"/>
          <w:szCs w:val="20"/>
          <w:lang w:val="en"/>
        </w:rPr>
      </w:pPr>
      <w:r w:rsidRPr="00235515">
        <w:rPr>
          <w:i/>
          <w:iCs/>
          <w:color w:val="444444"/>
          <w:sz w:val="20"/>
          <w:szCs w:val="20"/>
          <w:lang w:val="en"/>
        </w:rPr>
        <w:t>Table showing Percentage of the Amount of Average Annual Rate of Regular Compensation to be multiplied by the Number of Years of Creditable Service for individuals who became members before April 2, 2012.</w:t>
      </w:r>
    </w:p>
    <w:p w14:paraId="4C40C751"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16. Said paragraph (a) of said subdivision (2) of said </w:t>
      </w:r>
      <w:hyperlink r:id="rId30" w:history="1">
        <w:r w:rsidRPr="00235515">
          <w:rPr>
            <w:color w:val="0000FF"/>
            <w:sz w:val="20"/>
            <w:szCs w:val="20"/>
            <w:u w:val="single"/>
            <w:lang w:val="en"/>
          </w:rPr>
          <w:t>section 5 of said chapter 32</w:t>
        </w:r>
      </w:hyperlink>
      <w:r w:rsidRPr="00235515">
        <w:rPr>
          <w:color w:val="444444"/>
          <w:sz w:val="20"/>
          <w:szCs w:val="20"/>
          <w:lang w:val="en"/>
        </w:rPr>
        <w:t>, as so appearing, is hereby further amended by adding the following 2 tables:-</w:t>
      </w:r>
    </w:p>
    <w:p w14:paraId="6C2B48F0" w14:textId="77777777" w:rsidR="00C859FA" w:rsidRPr="00235515" w:rsidRDefault="00C859FA" w:rsidP="00C859FA">
      <w:pPr>
        <w:shd w:val="clear" w:color="auto" w:fill="FFFFFF"/>
        <w:spacing w:before="120" w:after="120"/>
        <w:rPr>
          <w:i/>
          <w:iCs/>
          <w:color w:val="444444"/>
          <w:sz w:val="20"/>
          <w:szCs w:val="20"/>
          <w:lang w:val="en"/>
        </w:rPr>
      </w:pPr>
      <w:r w:rsidRPr="00235515">
        <w:rPr>
          <w:i/>
          <w:iCs/>
          <w:color w:val="444444"/>
          <w:sz w:val="20"/>
          <w:szCs w:val="20"/>
          <w:lang w:val="en"/>
        </w:rPr>
        <w:t>Table Showing Percentage of the Amount of Average Annual Rate of Regular Compensation to be multiplied by the Number of Years of Creditable Service for individuals who become members on or after April 2, 2012</w:t>
      </w:r>
    </w:p>
    <w:p w14:paraId="539A0936" w14:textId="77777777" w:rsidR="00C859FA" w:rsidRPr="00235515" w:rsidRDefault="00C859FA" w:rsidP="00C859FA">
      <w:pPr>
        <w:shd w:val="clear" w:color="auto" w:fill="FFFFFF"/>
        <w:spacing w:before="120" w:after="120"/>
        <w:rPr>
          <w:i/>
          <w:iCs/>
          <w:color w:val="444444"/>
          <w:sz w:val="20"/>
          <w:szCs w:val="20"/>
          <w:lang w:val="en"/>
        </w:rPr>
      </w:pPr>
      <w:r w:rsidRPr="00235515">
        <w:rPr>
          <w:color w:val="444444"/>
          <w:sz w:val="20"/>
          <w:szCs w:val="20"/>
          <w:lang w:val="en"/>
        </w:rPr>
        <w:lastRenderedPageBreak/>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235515" w14:paraId="7C73EFA4"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60375B" w14:textId="77777777" w:rsidR="00C859FA" w:rsidRPr="00235515" w:rsidRDefault="00C859FA" w:rsidP="00C94259">
            <w:pPr>
              <w:spacing w:before="60" w:after="60"/>
              <w:jc w:val="center"/>
              <w:rPr>
                <w:color w:val="444444"/>
                <w:sz w:val="18"/>
                <w:szCs w:val="18"/>
              </w:rPr>
            </w:pPr>
            <w:r w:rsidRPr="00235515">
              <w:rPr>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13876A0" w14:textId="77777777" w:rsidR="00C859FA" w:rsidRPr="00235515" w:rsidRDefault="00C859FA" w:rsidP="00C94259">
            <w:pPr>
              <w:spacing w:before="60" w:after="60"/>
              <w:jc w:val="center"/>
              <w:rPr>
                <w:color w:val="444444"/>
                <w:sz w:val="18"/>
                <w:szCs w:val="18"/>
              </w:rPr>
            </w:pPr>
            <w:r w:rsidRPr="00235515">
              <w:rPr>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0E2BA66E" w14:textId="77777777" w:rsidR="00C859FA" w:rsidRPr="00235515" w:rsidRDefault="00C859FA" w:rsidP="00C94259">
            <w:pPr>
              <w:spacing w:before="60" w:after="60"/>
              <w:jc w:val="center"/>
              <w:rPr>
                <w:color w:val="444444"/>
                <w:sz w:val="18"/>
                <w:szCs w:val="18"/>
              </w:rPr>
            </w:pPr>
            <w:r w:rsidRPr="00235515">
              <w:rPr>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3B9C7652" w14:textId="77777777" w:rsidR="00C859FA" w:rsidRPr="00235515" w:rsidRDefault="00C859FA" w:rsidP="00C94259">
            <w:pPr>
              <w:spacing w:before="60" w:after="60"/>
              <w:jc w:val="center"/>
              <w:rPr>
                <w:color w:val="444444"/>
                <w:sz w:val="18"/>
                <w:szCs w:val="18"/>
              </w:rPr>
            </w:pPr>
            <w:r w:rsidRPr="00235515">
              <w:rPr>
                <w:color w:val="444444"/>
                <w:sz w:val="18"/>
                <w:szCs w:val="18"/>
              </w:rPr>
              <w:t>57 or older</w:t>
            </w:r>
          </w:p>
        </w:tc>
      </w:tr>
      <w:tr w:rsidR="00C859FA" w:rsidRPr="00235515" w14:paraId="691B99E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6BD6E34" w14:textId="77777777" w:rsidR="00C859FA" w:rsidRPr="00235515" w:rsidRDefault="00C859FA" w:rsidP="00C94259">
            <w:pPr>
              <w:spacing w:before="60" w:after="60"/>
              <w:jc w:val="center"/>
              <w:rPr>
                <w:color w:val="444444"/>
                <w:sz w:val="18"/>
                <w:szCs w:val="18"/>
              </w:rPr>
            </w:pPr>
            <w:r w:rsidRPr="00235515">
              <w:rPr>
                <w:color w:val="444444"/>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2C396BAD" w14:textId="77777777" w:rsidR="00C859FA" w:rsidRPr="00235515" w:rsidRDefault="00C859FA" w:rsidP="00C94259">
            <w:pPr>
              <w:spacing w:before="60" w:after="60"/>
              <w:jc w:val="center"/>
              <w:rPr>
                <w:color w:val="444444"/>
                <w:sz w:val="18"/>
                <w:szCs w:val="18"/>
              </w:rPr>
            </w:pPr>
            <w:r w:rsidRPr="00235515">
              <w:rPr>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1E49AD3" w14:textId="77777777" w:rsidR="00C859FA" w:rsidRPr="00235515" w:rsidRDefault="00C859FA" w:rsidP="00C94259">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A14555D" w14:textId="77777777" w:rsidR="00C859FA" w:rsidRPr="00235515" w:rsidRDefault="00C859FA" w:rsidP="00C94259">
            <w:pPr>
              <w:spacing w:before="60" w:after="60"/>
              <w:jc w:val="center"/>
              <w:rPr>
                <w:color w:val="444444"/>
                <w:sz w:val="18"/>
                <w:szCs w:val="18"/>
              </w:rPr>
            </w:pPr>
            <w:r w:rsidRPr="00235515">
              <w:rPr>
                <w:color w:val="444444"/>
                <w:sz w:val="18"/>
                <w:szCs w:val="18"/>
              </w:rPr>
              <w:t>56</w:t>
            </w:r>
          </w:p>
        </w:tc>
      </w:tr>
      <w:tr w:rsidR="00C859FA" w:rsidRPr="00235515" w14:paraId="04F222FF"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2EC8AA2" w14:textId="77777777" w:rsidR="00C859FA" w:rsidRPr="00235515" w:rsidRDefault="00C859FA" w:rsidP="00C94259">
            <w:pPr>
              <w:spacing w:before="60" w:after="60"/>
              <w:jc w:val="center"/>
              <w:rPr>
                <w:color w:val="444444"/>
                <w:sz w:val="18"/>
                <w:szCs w:val="18"/>
              </w:rPr>
            </w:pPr>
            <w:r w:rsidRPr="00235515">
              <w:rPr>
                <w:color w:val="444444"/>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278F66E2" w14:textId="77777777" w:rsidR="00C859FA" w:rsidRPr="00235515" w:rsidRDefault="00C859FA" w:rsidP="00C94259">
            <w:pPr>
              <w:spacing w:before="60" w:after="60"/>
              <w:jc w:val="center"/>
              <w:rPr>
                <w:color w:val="444444"/>
                <w:sz w:val="18"/>
                <w:szCs w:val="18"/>
              </w:rPr>
            </w:pPr>
            <w:r w:rsidRPr="00235515">
              <w:rPr>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436AB382" w14:textId="77777777" w:rsidR="00C859FA" w:rsidRPr="00235515" w:rsidRDefault="00C859FA" w:rsidP="00C94259">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6F756009" w14:textId="77777777" w:rsidR="00C859FA" w:rsidRPr="00235515" w:rsidRDefault="00C859FA" w:rsidP="00C94259">
            <w:pPr>
              <w:spacing w:before="60" w:after="60"/>
              <w:jc w:val="center"/>
              <w:rPr>
                <w:color w:val="444444"/>
                <w:sz w:val="18"/>
                <w:szCs w:val="18"/>
              </w:rPr>
            </w:pPr>
            <w:r w:rsidRPr="00235515">
              <w:rPr>
                <w:color w:val="444444"/>
                <w:sz w:val="18"/>
                <w:szCs w:val="18"/>
              </w:rPr>
              <w:t>55</w:t>
            </w:r>
          </w:p>
        </w:tc>
      </w:tr>
      <w:tr w:rsidR="00C859FA" w:rsidRPr="00235515" w14:paraId="4BD8757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8354F80" w14:textId="77777777" w:rsidR="00C859FA" w:rsidRPr="00235515" w:rsidRDefault="00C859FA" w:rsidP="00C94259">
            <w:pPr>
              <w:spacing w:before="60" w:after="60"/>
              <w:jc w:val="center"/>
              <w:rPr>
                <w:color w:val="444444"/>
                <w:sz w:val="18"/>
                <w:szCs w:val="18"/>
              </w:rPr>
            </w:pPr>
            <w:r w:rsidRPr="00235515">
              <w:rPr>
                <w:color w:val="444444"/>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1037CA8D" w14:textId="77777777" w:rsidR="00C859FA" w:rsidRPr="00235515" w:rsidRDefault="00C859FA" w:rsidP="00C94259">
            <w:pPr>
              <w:spacing w:before="60" w:after="60"/>
              <w:jc w:val="center"/>
              <w:rPr>
                <w:color w:val="444444"/>
                <w:sz w:val="18"/>
                <w:szCs w:val="18"/>
              </w:rPr>
            </w:pPr>
            <w:r w:rsidRPr="00235515">
              <w:rPr>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47625006" w14:textId="77777777" w:rsidR="00C859FA" w:rsidRPr="00235515" w:rsidRDefault="00C859FA" w:rsidP="00C94259">
            <w:pPr>
              <w:spacing w:before="60" w:after="60"/>
              <w:jc w:val="center"/>
              <w:rPr>
                <w:color w:val="444444"/>
                <w:sz w:val="18"/>
                <w:szCs w:val="18"/>
              </w:rPr>
            </w:pPr>
            <w:r w:rsidRPr="00235515">
              <w:rPr>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21A4D6FD" w14:textId="77777777" w:rsidR="00C859FA" w:rsidRPr="00235515" w:rsidRDefault="00C859FA" w:rsidP="00C94259">
            <w:pPr>
              <w:spacing w:before="60" w:after="60"/>
              <w:jc w:val="center"/>
              <w:rPr>
                <w:color w:val="444444"/>
                <w:sz w:val="18"/>
                <w:szCs w:val="18"/>
              </w:rPr>
            </w:pPr>
            <w:r w:rsidRPr="00235515">
              <w:rPr>
                <w:color w:val="444444"/>
                <w:sz w:val="18"/>
                <w:szCs w:val="18"/>
              </w:rPr>
              <w:t>54</w:t>
            </w:r>
          </w:p>
        </w:tc>
      </w:tr>
      <w:tr w:rsidR="00C859FA" w:rsidRPr="00235515" w14:paraId="2312371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A1F09A2" w14:textId="77777777" w:rsidR="00C859FA" w:rsidRPr="00235515" w:rsidRDefault="00C859FA" w:rsidP="00C94259">
            <w:pPr>
              <w:spacing w:before="60" w:after="60"/>
              <w:jc w:val="center"/>
              <w:rPr>
                <w:color w:val="444444"/>
                <w:sz w:val="18"/>
                <w:szCs w:val="18"/>
              </w:rPr>
            </w:pPr>
            <w:r w:rsidRPr="00235515">
              <w:rPr>
                <w:color w:val="444444"/>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23C1568F" w14:textId="77777777" w:rsidR="00C859FA" w:rsidRPr="00235515" w:rsidRDefault="00C859FA" w:rsidP="00C94259">
            <w:pPr>
              <w:spacing w:before="60" w:after="60"/>
              <w:jc w:val="center"/>
              <w:rPr>
                <w:color w:val="444444"/>
                <w:sz w:val="18"/>
                <w:szCs w:val="18"/>
              </w:rPr>
            </w:pPr>
            <w:r w:rsidRPr="00235515">
              <w:rPr>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4B226319" w14:textId="77777777" w:rsidR="00C859FA" w:rsidRPr="00235515" w:rsidRDefault="00C859FA" w:rsidP="00C94259">
            <w:pPr>
              <w:spacing w:before="60" w:after="60"/>
              <w:jc w:val="center"/>
              <w:rPr>
                <w:color w:val="444444"/>
                <w:sz w:val="18"/>
                <w:szCs w:val="18"/>
              </w:rPr>
            </w:pPr>
            <w:r w:rsidRPr="00235515">
              <w:rPr>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014083F0" w14:textId="77777777" w:rsidR="00C859FA" w:rsidRPr="00235515" w:rsidRDefault="00C859FA" w:rsidP="00C94259">
            <w:pPr>
              <w:spacing w:before="60" w:after="60"/>
              <w:jc w:val="center"/>
              <w:rPr>
                <w:color w:val="444444"/>
                <w:sz w:val="18"/>
                <w:szCs w:val="18"/>
              </w:rPr>
            </w:pPr>
            <w:r w:rsidRPr="00235515">
              <w:rPr>
                <w:color w:val="444444"/>
                <w:sz w:val="18"/>
                <w:szCs w:val="18"/>
              </w:rPr>
              <w:t>53</w:t>
            </w:r>
          </w:p>
        </w:tc>
      </w:tr>
      <w:tr w:rsidR="00C859FA" w:rsidRPr="00235515" w14:paraId="62FB2482"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CD89AAB" w14:textId="77777777" w:rsidR="00C859FA" w:rsidRPr="00235515" w:rsidRDefault="00C859FA" w:rsidP="00C94259">
            <w:pPr>
              <w:spacing w:before="60" w:after="60"/>
              <w:jc w:val="center"/>
              <w:rPr>
                <w:color w:val="444444"/>
                <w:sz w:val="18"/>
                <w:szCs w:val="18"/>
              </w:rPr>
            </w:pPr>
            <w:r w:rsidRPr="00235515">
              <w:rPr>
                <w:color w:val="444444"/>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6CB25644" w14:textId="77777777" w:rsidR="00C859FA" w:rsidRPr="00235515" w:rsidRDefault="00C859FA" w:rsidP="00C94259">
            <w:pPr>
              <w:spacing w:before="60" w:after="60"/>
              <w:jc w:val="center"/>
              <w:rPr>
                <w:color w:val="444444"/>
                <w:sz w:val="18"/>
                <w:szCs w:val="18"/>
              </w:rPr>
            </w:pPr>
            <w:r w:rsidRPr="00235515">
              <w:rPr>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10A4637B" w14:textId="77777777" w:rsidR="00C859FA" w:rsidRPr="00235515" w:rsidRDefault="00C859FA" w:rsidP="00C94259">
            <w:pPr>
              <w:spacing w:before="60" w:after="60"/>
              <w:jc w:val="center"/>
              <w:rPr>
                <w:color w:val="444444"/>
                <w:sz w:val="18"/>
                <w:szCs w:val="18"/>
              </w:rPr>
            </w:pPr>
            <w:r w:rsidRPr="00235515">
              <w:rPr>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0D892FCB" w14:textId="77777777" w:rsidR="00C859FA" w:rsidRPr="00235515" w:rsidRDefault="00C859FA" w:rsidP="00C94259">
            <w:pPr>
              <w:spacing w:before="60" w:after="60"/>
              <w:jc w:val="center"/>
              <w:rPr>
                <w:color w:val="444444"/>
                <w:sz w:val="18"/>
                <w:szCs w:val="18"/>
              </w:rPr>
            </w:pPr>
            <w:r w:rsidRPr="00235515">
              <w:rPr>
                <w:color w:val="444444"/>
                <w:sz w:val="18"/>
                <w:szCs w:val="18"/>
              </w:rPr>
              <w:t>52</w:t>
            </w:r>
          </w:p>
        </w:tc>
      </w:tr>
      <w:tr w:rsidR="00C859FA" w:rsidRPr="00235515" w14:paraId="536F7BE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B47E0B" w14:textId="77777777" w:rsidR="00C859FA" w:rsidRPr="00235515" w:rsidRDefault="00C859FA" w:rsidP="00C94259">
            <w:pPr>
              <w:spacing w:before="60" w:after="60"/>
              <w:jc w:val="center"/>
              <w:rPr>
                <w:color w:val="444444"/>
                <w:sz w:val="18"/>
                <w:szCs w:val="18"/>
              </w:rPr>
            </w:pPr>
            <w:r w:rsidRPr="00235515">
              <w:rPr>
                <w:color w:val="444444"/>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42545EA3" w14:textId="77777777" w:rsidR="00C859FA" w:rsidRPr="00235515" w:rsidRDefault="00C859FA" w:rsidP="00C94259">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39BF699C" w14:textId="77777777" w:rsidR="00C859FA" w:rsidRPr="00235515" w:rsidRDefault="00C859FA" w:rsidP="00C94259">
            <w:pPr>
              <w:spacing w:before="60" w:after="60"/>
              <w:jc w:val="center"/>
              <w:rPr>
                <w:color w:val="444444"/>
                <w:sz w:val="18"/>
                <w:szCs w:val="18"/>
              </w:rPr>
            </w:pPr>
            <w:r w:rsidRPr="00235515">
              <w:rPr>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7F4349B4" w14:textId="77777777" w:rsidR="00C859FA" w:rsidRPr="00235515" w:rsidRDefault="00C859FA" w:rsidP="00C94259">
            <w:pPr>
              <w:spacing w:before="60" w:after="60"/>
              <w:jc w:val="center"/>
              <w:rPr>
                <w:color w:val="444444"/>
                <w:sz w:val="18"/>
                <w:szCs w:val="18"/>
              </w:rPr>
            </w:pPr>
            <w:r w:rsidRPr="00235515">
              <w:rPr>
                <w:color w:val="444444"/>
                <w:sz w:val="18"/>
                <w:szCs w:val="18"/>
              </w:rPr>
              <w:t>51</w:t>
            </w:r>
          </w:p>
        </w:tc>
      </w:tr>
      <w:tr w:rsidR="00C859FA" w:rsidRPr="00235515" w14:paraId="54A80A3E"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6F0E39E" w14:textId="77777777" w:rsidR="00C859FA" w:rsidRPr="00235515" w:rsidRDefault="00C859FA" w:rsidP="00C94259">
            <w:pPr>
              <w:spacing w:before="60" w:after="60"/>
              <w:jc w:val="center"/>
              <w:rPr>
                <w:color w:val="444444"/>
                <w:sz w:val="18"/>
                <w:szCs w:val="18"/>
              </w:rPr>
            </w:pPr>
            <w:r w:rsidRPr="00235515">
              <w:rPr>
                <w:color w:val="444444"/>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12592607" w14:textId="77777777" w:rsidR="00C859FA" w:rsidRPr="00235515" w:rsidRDefault="00C859FA" w:rsidP="00C94259">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01149750" w14:textId="77777777" w:rsidR="00C859FA" w:rsidRPr="00235515" w:rsidRDefault="00C859FA" w:rsidP="00C94259">
            <w:pPr>
              <w:spacing w:before="60" w:after="60"/>
              <w:jc w:val="center"/>
              <w:rPr>
                <w:color w:val="444444"/>
                <w:sz w:val="18"/>
                <w:szCs w:val="18"/>
              </w:rPr>
            </w:pPr>
            <w:r w:rsidRPr="00235515">
              <w:rPr>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DFD9775" w14:textId="77777777" w:rsidR="00C859FA" w:rsidRPr="00235515" w:rsidRDefault="00C859FA" w:rsidP="00C94259">
            <w:pPr>
              <w:spacing w:before="60" w:after="60"/>
              <w:jc w:val="center"/>
              <w:rPr>
                <w:color w:val="444444"/>
                <w:sz w:val="18"/>
                <w:szCs w:val="18"/>
              </w:rPr>
            </w:pPr>
            <w:r w:rsidRPr="00235515">
              <w:rPr>
                <w:color w:val="444444"/>
                <w:sz w:val="18"/>
                <w:szCs w:val="18"/>
              </w:rPr>
              <w:t>50</w:t>
            </w:r>
          </w:p>
        </w:tc>
      </w:tr>
    </w:tbl>
    <w:p w14:paraId="4D9DCE58" w14:textId="77777777" w:rsidR="00C859FA" w:rsidRPr="00235515" w:rsidRDefault="00C859FA" w:rsidP="00C859FA">
      <w:pPr>
        <w:shd w:val="clear" w:color="auto" w:fill="FFFFFF"/>
        <w:spacing w:before="120" w:after="120"/>
        <w:rPr>
          <w:i/>
          <w:iCs/>
          <w:color w:val="444444"/>
          <w:sz w:val="20"/>
          <w:szCs w:val="20"/>
          <w:lang w:val="en"/>
        </w:rPr>
      </w:pPr>
      <w:r w:rsidRPr="00235515">
        <w:rPr>
          <w:i/>
          <w:iCs/>
          <w:color w:val="444444"/>
          <w:sz w:val="20"/>
          <w:szCs w:val="20"/>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3A01D1A6" w14:textId="77777777" w:rsidR="00C859FA" w:rsidRPr="00235515" w:rsidRDefault="00C859FA" w:rsidP="00C859FA">
      <w:pPr>
        <w:shd w:val="clear" w:color="auto" w:fill="FFFFFF"/>
        <w:spacing w:before="120" w:after="120"/>
        <w:rPr>
          <w:i/>
          <w:iCs/>
          <w:color w:val="444444"/>
          <w:sz w:val="20"/>
          <w:szCs w:val="20"/>
          <w:lang w:val="en"/>
        </w:rPr>
      </w:pPr>
    </w:p>
    <w:p w14:paraId="72D49250"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235515" w14:paraId="3813364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FFDEC10" w14:textId="77777777" w:rsidR="00C859FA" w:rsidRPr="00235515" w:rsidRDefault="00C859FA" w:rsidP="00C94259">
            <w:pPr>
              <w:spacing w:before="60" w:after="60"/>
              <w:jc w:val="center"/>
              <w:rPr>
                <w:color w:val="444444"/>
                <w:sz w:val="18"/>
                <w:szCs w:val="18"/>
              </w:rPr>
            </w:pPr>
            <w:r w:rsidRPr="00235515">
              <w:rPr>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B561C52" w14:textId="77777777" w:rsidR="00C859FA" w:rsidRPr="00235515" w:rsidRDefault="00C859FA" w:rsidP="00C94259">
            <w:pPr>
              <w:spacing w:before="60" w:after="60"/>
              <w:jc w:val="center"/>
              <w:rPr>
                <w:color w:val="444444"/>
                <w:sz w:val="18"/>
                <w:szCs w:val="18"/>
              </w:rPr>
            </w:pPr>
            <w:r w:rsidRPr="00235515">
              <w:rPr>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21894EF5" w14:textId="77777777" w:rsidR="00C859FA" w:rsidRPr="00235515" w:rsidRDefault="00C859FA" w:rsidP="00C94259">
            <w:pPr>
              <w:spacing w:before="60" w:after="60"/>
              <w:jc w:val="center"/>
              <w:rPr>
                <w:color w:val="444444"/>
                <w:sz w:val="18"/>
                <w:szCs w:val="18"/>
              </w:rPr>
            </w:pPr>
            <w:r w:rsidRPr="00235515">
              <w:rPr>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2BA6C653" w14:textId="77777777" w:rsidR="00C859FA" w:rsidRPr="00235515" w:rsidRDefault="00C859FA" w:rsidP="00C94259">
            <w:pPr>
              <w:spacing w:before="60" w:after="60"/>
              <w:jc w:val="center"/>
              <w:rPr>
                <w:color w:val="444444"/>
                <w:sz w:val="18"/>
                <w:szCs w:val="18"/>
              </w:rPr>
            </w:pPr>
            <w:r w:rsidRPr="00235515">
              <w:rPr>
                <w:color w:val="444444"/>
                <w:sz w:val="18"/>
                <w:szCs w:val="18"/>
              </w:rPr>
              <w:t>57 or older</w:t>
            </w:r>
          </w:p>
        </w:tc>
      </w:tr>
      <w:tr w:rsidR="00C859FA" w:rsidRPr="00235515" w14:paraId="6FB9504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15BFEB" w14:textId="77777777" w:rsidR="00C859FA" w:rsidRPr="00235515" w:rsidRDefault="00C859FA" w:rsidP="00C94259">
            <w:pPr>
              <w:spacing w:before="60" w:after="60"/>
              <w:jc w:val="center"/>
              <w:rPr>
                <w:color w:val="444444"/>
                <w:sz w:val="18"/>
                <w:szCs w:val="18"/>
              </w:rPr>
            </w:pPr>
            <w:r w:rsidRPr="00235515">
              <w:rPr>
                <w:color w:val="444444"/>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617085D1" w14:textId="77777777" w:rsidR="00C859FA" w:rsidRPr="00235515" w:rsidRDefault="00C859FA" w:rsidP="00C94259">
            <w:pPr>
              <w:spacing w:before="60" w:after="60"/>
              <w:jc w:val="center"/>
              <w:rPr>
                <w:color w:val="444444"/>
                <w:sz w:val="18"/>
                <w:szCs w:val="18"/>
              </w:rPr>
            </w:pPr>
            <w:r w:rsidRPr="00235515">
              <w:rPr>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4CA8EE6" w14:textId="77777777" w:rsidR="00C859FA" w:rsidRPr="00235515" w:rsidRDefault="00C859FA" w:rsidP="00C94259">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59D8DD94" w14:textId="77777777" w:rsidR="00C859FA" w:rsidRPr="00235515" w:rsidRDefault="00C859FA" w:rsidP="00C94259">
            <w:pPr>
              <w:spacing w:before="60" w:after="60"/>
              <w:jc w:val="center"/>
              <w:rPr>
                <w:color w:val="444444"/>
                <w:sz w:val="18"/>
                <w:szCs w:val="18"/>
              </w:rPr>
            </w:pPr>
            <w:r w:rsidRPr="00235515">
              <w:rPr>
                <w:color w:val="444444"/>
                <w:sz w:val="18"/>
                <w:szCs w:val="18"/>
              </w:rPr>
              <w:t>56</w:t>
            </w:r>
          </w:p>
        </w:tc>
      </w:tr>
      <w:tr w:rsidR="00C859FA" w:rsidRPr="00235515" w14:paraId="6C76FD5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34A9C80" w14:textId="77777777" w:rsidR="00C859FA" w:rsidRPr="00235515" w:rsidRDefault="00C859FA" w:rsidP="00C94259">
            <w:pPr>
              <w:spacing w:before="60" w:after="60"/>
              <w:jc w:val="center"/>
              <w:rPr>
                <w:color w:val="444444"/>
                <w:sz w:val="18"/>
                <w:szCs w:val="18"/>
              </w:rPr>
            </w:pPr>
            <w:r w:rsidRPr="00235515">
              <w:rPr>
                <w:color w:val="444444"/>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50629E29" w14:textId="77777777" w:rsidR="00C859FA" w:rsidRPr="00235515" w:rsidRDefault="00C859FA" w:rsidP="00C94259">
            <w:pPr>
              <w:spacing w:before="60" w:after="60"/>
              <w:jc w:val="center"/>
              <w:rPr>
                <w:color w:val="444444"/>
                <w:sz w:val="18"/>
                <w:szCs w:val="18"/>
              </w:rPr>
            </w:pPr>
            <w:r w:rsidRPr="00235515">
              <w:rPr>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725A658E" w14:textId="77777777" w:rsidR="00C859FA" w:rsidRPr="00235515" w:rsidRDefault="00C859FA" w:rsidP="00C94259">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10F6F08D" w14:textId="77777777" w:rsidR="00C859FA" w:rsidRPr="00235515" w:rsidRDefault="00C859FA" w:rsidP="00C94259">
            <w:pPr>
              <w:spacing w:before="60" w:after="60"/>
              <w:jc w:val="center"/>
              <w:rPr>
                <w:color w:val="444444"/>
                <w:sz w:val="18"/>
                <w:szCs w:val="18"/>
              </w:rPr>
            </w:pPr>
            <w:r w:rsidRPr="00235515">
              <w:rPr>
                <w:color w:val="444444"/>
                <w:sz w:val="18"/>
                <w:szCs w:val="18"/>
              </w:rPr>
              <w:t>55</w:t>
            </w:r>
          </w:p>
        </w:tc>
      </w:tr>
      <w:tr w:rsidR="00C859FA" w:rsidRPr="00235515" w14:paraId="1C8325F7"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BE26560" w14:textId="77777777" w:rsidR="00C859FA" w:rsidRPr="00235515" w:rsidRDefault="00C859FA" w:rsidP="00C94259">
            <w:pPr>
              <w:spacing w:before="60" w:after="60"/>
              <w:jc w:val="center"/>
              <w:rPr>
                <w:color w:val="444444"/>
                <w:sz w:val="18"/>
                <w:szCs w:val="18"/>
              </w:rPr>
            </w:pPr>
            <w:r w:rsidRPr="00235515">
              <w:rPr>
                <w:color w:val="444444"/>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2757DB22" w14:textId="77777777" w:rsidR="00C859FA" w:rsidRPr="00235515" w:rsidRDefault="00C859FA" w:rsidP="00C94259">
            <w:pPr>
              <w:spacing w:before="60" w:after="60"/>
              <w:jc w:val="center"/>
              <w:rPr>
                <w:color w:val="444444"/>
                <w:sz w:val="18"/>
                <w:szCs w:val="18"/>
              </w:rPr>
            </w:pPr>
            <w:r w:rsidRPr="00235515">
              <w:rPr>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707E7739" w14:textId="77777777" w:rsidR="00C859FA" w:rsidRPr="00235515" w:rsidRDefault="00C859FA" w:rsidP="00C94259">
            <w:pPr>
              <w:spacing w:before="60" w:after="60"/>
              <w:jc w:val="center"/>
              <w:rPr>
                <w:color w:val="444444"/>
                <w:sz w:val="18"/>
                <w:szCs w:val="18"/>
              </w:rPr>
            </w:pPr>
            <w:r w:rsidRPr="00235515">
              <w:rPr>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3EB0B7AC" w14:textId="77777777" w:rsidR="00C859FA" w:rsidRPr="00235515" w:rsidRDefault="00C859FA" w:rsidP="00C94259">
            <w:pPr>
              <w:spacing w:before="60" w:after="60"/>
              <w:jc w:val="center"/>
              <w:rPr>
                <w:color w:val="444444"/>
                <w:sz w:val="18"/>
                <w:szCs w:val="18"/>
              </w:rPr>
            </w:pPr>
            <w:r w:rsidRPr="00235515">
              <w:rPr>
                <w:color w:val="444444"/>
                <w:sz w:val="18"/>
                <w:szCs w:val="18"/>
              </w:rPr>
              <w:t>54</w:t>
            </w:r>
          </w:p>
        </w:tc>
      </w:tr>
      <w:tr w:rsidR="00C859FA" w:rsidRPr="00235515" w14:paraId="4736BB73"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E543E75" w14:textId="77777777" w:rsidR="00C859FA" w:rsidRPr="00235515" w:rsidRDefault="00C859FA" w:rsidP="00C94259">
            <w:pPr>
              <w:spacing w:before="60" w:after="60"/>
              <w:jc w:val="center"/>
              <w:rPr>
                <w:color w:val="444444"/>
                <w:sz w:val="18"/>
                <w:szCs w:val="18"/>
              </w:rPr>
            </w:pPr>
            <w:r w:rsidRPr="00235515">
              <w:rPr>
                <w:color w:val="444444"/>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30ED0484" w14:textId="77777777" w:rsidR="00C859FA" w:rsidRPr="00235515" w:rsidRDefault="00C859FA" w:rsidP="00C94259">
            <w:pPr>
              <w:spacing w:before="60" w:after="60"/>
              <w:jc w:val="center"/>
              <w:rPr>
                <w:color w:val="444444"/>
                <w:sz w:val="18"/>
                <w:szCs w:val="18"/>
              </w:rPr>
            </w:pPr>
            <w:r w:rsidRPr="00235515">
              <w:rPr>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0FD31918" w14:textId="77777777" w:rsidR="00C859FA" w:rsidRPr="00235515" w:rsidRDefault="00C859FA" w:rsidP="00C94259">
            <w:pPr>
              <w:spacing w:before="60" w:after="60"/>
              <w:jc w:val="center"/>
              <w:rPr>
                <w:color w:val="444444"/>
                <w:sz w:val="18"/>
                <w:szCs w:val="18"/>
              </w:rPr>
            </w:pPr>
            <w:r w:rsidRPr="00235515">
              <w:rPr>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307658BB" w14:textId="77777777" w:rsidR="00C859FA" w:rsidRPr="00235515" w:rsidRDefault="00C859FA" w:rsidP="00C94259">
            <w:pPr>
              <w:spacing w:before="60" w:after="60"/>
              <w:jc w:val="center"/>
              <w:rPr>
                <w:color w:val="444444"/>
                <w:sz w:val="18"/>
                <w:szCs w:val="18"/>
              </w:rPr>
            </w:pPr>
            <w:r w:rsidRPr="00235515">
              <w:rPr>
                <w:color w:val="444444"/>
                <w:sz w:val="18"/>
                <w:szCs w:val="18"/>
              </w:rPr>
              <w:t>53</w:t>
            </w:r>
          </w:p>
        </w:tc>
      </w:tr>
      <w:tr w:rsidR="00C859FA" w:rsidRPr="00235515" w14:paraId="192C54A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9C2097D" w14:textId="77777777" w:rsidR="00C859FA" w:rsidRPr="00235515" w:rsidRDefault="00C859FA" w:rsidP="00C94259">
            <w:pPr>
              <w:spacing w:before="60" w:after="60"/>
              <w:jc w:val="center"/>
              <w:rPr>
                <w:color w:val="444444"/>
                <w:sz w:val="18"/>
                <w:szCs w:val="18"/>
              </w:rPr>
            </w:pPr>
            <w:r w:rsidRPr="00235515">
              <w:rPr>
                <w:color w:val="444444"/>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43F2CAAA" w14:textId="77777777" w:rsidR="00C859FA" w:rsidRPr="00235515" w:rsidRDefault="00C859FA" w:rsidP="00C94259">
            <w:pPr>
              <w:spacing w:before="60" w:after="60"/>
              <w:jc w:val="center"/>
              <w:rPr>
                <w:color w:val="444444"/>
                <w:sz w:val="18"/>
                <w:szCs w:val="18"/>
              </w:rPr>
            </w:pPr>
            <w:r w:rsidRPr="00235515">
              <w:rPr>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5455B5D2" w14:textId="77777777" w:rsidR="00C859FA" w:rsidRPr="00235515" w:rsidRDefault="00C859FA" w:rsidP="00C94259">
            <w:pPr>
              <w:spacing w:before="60" w:after="60"/>
              <w:jc w:val="center"/>
              <w:rPr>
                <w:color w:val="444444"/>
                <w:sz w:val="18"/>
                <w:szCs w:val="18"/>
              </w:rPr>
            </w:pPr>
            <w:r w:rsidRPr="00235515">
              <w:rPr>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772D1FDD" w14:textId="77777777" w:rsidR="00C859FA" w:rsidRPr="00235515" w:rsidRDefault="00C859FA" w:rsidP="00C94259">
            <w:pPr>
              <w:spacing w:before="60" w:after="60"/>
              <w:jc w:val="center"/>
              <w:rPr>
                <w:color w:val="444444"/>
                <w:sz w:val="18"/>
                <w:szCs w:val="18"/>
              </w:rPr>
            </w:pPr>
            <w:r w:rsidRPr="00235515">
              <w:rPr>
                <w:color w:val="444444"/>
                <w:sz w:val="18"/>
                <w:szCs w:val="18"/>
              </w:rPr>
              <w:t>52</w:t>
            </w:r>
          </w:p>
        </w:tc>
      </w:tr>
      <w:tr w:rsidR="00C859FA" w:rsidRPr="00235515" w14:paraId="66B150B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B94032" w14:textId="77777777" w:rsidR="00C859FA" w:rsidRPr="00235515" w:rsidRDefault="00C859FA" w:rsidP="00C94259">
            <w:pPr>
              <w:spacing w:before="60" w:after="60"/>
              <w:jc w:val="center"/>
              <w:rPr>
                <w:color w:val="444444"/>
                <w:sz w:val="18"/>
                <w:szCs w:val="18"/>
              </w:rPr>
            </w:pPr>
            <w:r w:rsidRPr="00235515">
              <w:rPr>
                <w:color w:val="444444"/>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61E0A5B7" w14:textId="77777777" w:rsidR="00C859FA" w:rsidRPr="00235515" w:rsidRDefault="00C859FA" w:rsidP="00C94259">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0242385F" w14:textId="77777777" w:rsidR="00C859FA" w:rsidRPr="00235515" w:rsidRDefault="00C859FA" w:rsidP="00C94259">
            <w:pPr>
              <w:spacing w:before="60" w:after="60"/>
              <w:jc w:val="center"/>
              <w:rPr>
                <w:color w:val="444444"/>
                <w:sz w:val="18"/>
                <w:szCs w:val="18"/>
              </w:rPr>
            </w:pPr>
            <w:r w:rsidRPr="00235515">
              <w:rPr>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417954A7" w14:textId="77777777" w:rsidR="00C859FA" w:rsidRPr="00235515" w:rsidRDefault="00C859FA" w:rsidP="00C94259">
            <w:pPr>
              <w:spacing w:before="60" w:after="60"/>
              <w:jc w:val="center"/>
              <w:rPr>
                <w:color w:val="444444"/>
                <w:sz w:val="18"/>
                <w:szCs w:val="18"/>
              </w:rPr>
            </w:pPr>
            <w:r w:rsidRPr="00235515">
              <w:rPr>
                <w:color w:val="444444"/>
                <w:sz w:val="18"/>
                <w:szCs w:val="18"/>
              </w:rPr>
              <w:t>51</w:t>
            </w:r>
          </w:p>
        </w:tc>
      </w:tr>
      <w:tr w:rsidR="00C859FA" w:rsidRPr="00235515" w14:paraId="512EC05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B72DA0B" w14:textId="77777777" w:rsidR="00C859FA" w:rsidRPr="00235515" w:rsidRDefault="00C859FA" w:rsidP="00C94259">
            <w:pPr>
              <w:spacing w:before="60" w:after="60"/>
              <w:jc w:val="center"/>
              <w:rPr>
                <w:color w:val="444444"/>
                <w:sz w:val="18"/>
                <w:szCs w:val="18"/>
              </w:rPr>
            </w:pPr>
            <w:r w:rsidRPr="00235515">
              <w:rPr>
                <w:color w:val="444444"/>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4023B61B" w14:textId="77777777" w:rsidR="00C859FA" w:rsidRPr="00235515" w:rsidRDefault="00C859FA" w:rsidP="00C94259">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350E090B" w14:textId="77777777" w:rsidR="00C859FA" w:rsidRPr="00235515" w:rsidRDefault="00C859FA" w:rsidP="00C94259">
            <w:pPr>
              <w:spacing w:before="60" w:after="60"/>
              <w:jc w:val="center"/>
              <w:rPr>
                <w:color w:val="444444"/>
                <w:sz w:val="18"/>
                <w:szCs w:val="18"/>
              </w:rPr>
            </w:pPr>
            <w:r w:rsidRPr="00235515">
              <w:rPr>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767DBFA9" w14:textId="77777777" w:rsidR="00C859FA" w:rsidRPr="00235515" w:rsidRDefault="00C859FA" w:rsidP="00C94259">
            <w:pPr>
              <w:spacing w:before="60" w:after="60"/>
              <w:jc w:val="center"/>
              <w:rPr>
                <w:color w:val="444444"/>
                <w:sz w:val="18"/>
                <w:szCs w:val="18"/>
              </w:rPr>
            </w:pPr>
            <w:r w:rsidRPr="00235515">
              <w:rPr>
                <w:color w:val="444444"/>
                <w:sz w:val="18"/>
                <w:szCs w:val="18"/>
              </w:rPr>
              <w:t>50</w:t>
            </w:r>
          </w:p>
        </w:tc>
      </w:tr>
    </w:tbl>
    <w:p w14:paraId="09958C85"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17.  Paragraph (c) of said subdivision (2) of said </w:t>
      </w:r>
      <w:hyperlink r:id="rId31"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93C85A9"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18.  Said subdivision (2) of said </w:t>
      </w:r>
      <w:hyperlink r:id="rId32" w:history="1">
        <w:r w:rsidRPr="00235515">
          <w:rPr>
            <w:color w:val="0000FF"/>
            <w:sz w:val="20"/>
            <w:szCs w:val="20"/>
            <w:u w:val="single"/>
            <w:lang w:val="en"/>
          </w:rPr>
          <w:t>section 5 of said chapter 32</w:t>
        </w:r>
      </w:hyperlink>
      <w:r w:rsidRPr="00235515">
        <w:rPr>
          <w:color w:val="444444"/>
          <w:sz w:val="20"/>
          <w:szCs w:val="20"/>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w:t>
      </w:r>
      <w:r w:rsidRPr="00235515">
        <w:rPr>
          <w:color w:val="444444"/>
          <w:sz w:val="20"/>
          <w:szCs w:val="20"/>
          <w:lang w:val="en"/>
        </w:rPr>
        <w:lastRenderedPageBreak/>
        <w:t xml:space="preserve">or salary schedule negotiated for bargaining unit members under </w:t>
      </w:r>
      <w:hyperlink r:id="rId33" w:history="1">
        <w:r w:rsidRPr="00235515">
          <w:rPr>
            <w:color w:val="0000FF"/>
            <w:sz w:val="20"/>
            <w:szCs w:val="20"/>
            <w:u w:val="single"/>
            <w:lang w:val="en"/>
          </w:rPr>
          <w:t>chapter 150E</w:t>
        </w:r>
      </w:hyperlink>
      <w:r w:rsidRPr="00235515">
        <w:rPr>
          <w:color w:val="444444"/>
          <w:sz w:val="20"/>
          <w:szCs w:val="20"/>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31E078D7"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19. Paragraph (b) of subdivision (3) of said </w:t>
      </w:r>
      <w:hyperlink r:id="rId34"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0B889EC9"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20. Paragraph (i) of subdivision (4) of said </w:t>
      </w:r>
      <w:hyperlink r:id="rId35"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13402DDC"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21. Paragraph (ii) of said subdivision (4) of said </w:t>
      </w:r>
      <w:hyperlink r:id="rId36" w:history="1">
        <w:r w:rsidRPr="00235515">
          <w:rPr>
            <w:color w:val="0000FF"/>
            <w:sz w:val="20"/>
            <w:szCs w:val="20"/>
            <w:u w:val="single"/>
            <w:lang w:val="en"/>
          </w:rPr>
          <w:t>section 5 of said chapter 32</w:t>
        </w:r>
      </w:hyperlink>
      <w:r w:rsidRPr="00235515">
        <w:rPr>
          <w:color w:val="444444"/>
          <w:sz w:val="20"/>
          <w:szCs w:val="20"/>
          <w:lang w:val="en"/>
        </w:rPr>
        <w:t xml:space="preserve">, as so appearing, is herby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202C042D"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22. Said subdivision (4) of said </w:t>
      </w:r>
      <w:hyperlink r:id="rId37"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53A8EF1D"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23. Subdivision (2) of </w:t>
      </w:r>
      <w:hyperlink r:id="rId38" w:history="1">
        <w:r w:rsidRPr="00235515">
          <w:rPr>
            <w:color w:val="0000FF"/>
            <w:sz w:val="20"/>
            <w:szCs w:val="20"/>
            <w:u w:val="single"/>
            <w:lang w:val="en"/>
          </w:rPr>
          <w:t>section 6 of said chapter 32</w:t>
        </w:r>
      </w:hyperlink>
      <w:r w:rsidRPr="00235515">
        <w:rPr>
          <w:color w:val="444444"/>
          <w:sz w:val="20"/>
          <w:szCs w:val="20"/>
          <w:lang w:val="en"/>
        </w:rPr>
        <w:t xml:space="preserve">,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w:t>
      </w:r>
      <w:r w:rsidRPr="00235515">
        <w:rPr>
          <w:color w:val="444444"/>
          <w:sz w:val="20"/>
          <w:szCs w:val="20"/>
          <w:lang w:val="en"/>
        </w:rPr>
        <w:lastRenderedPageBreak/>
        <w:t>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12EA114A"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24. Subdivision (1) of section 10 of said chapter 32, as so appearing, is hereby amended by adding the following sentence:-This subdivision shall not apply to any member who entered service on or after April 2, 2012.</w:t>
      </w:r>
    </w:p>
    <w:p w14:paraId="38A610FC"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25. Subdivision (2) of said section 10 of said chapter 32, as so appearing, is hereby amended by adding the following sentence:- This subdivision shall not apply to any member who entered service on or after April 2, 2012.</w:t>
      </w:r>
    </w:p>
    <w:p w14:paraId="55E669DD"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235515">
        <w:rPr>
          <w:color w:val="444444"/>
          <w:sz w:val="20"/>
          <w:szCs w:val="20"/>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037826B8"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27. Said section 10 of said chapter 32, as so appearing, is hereby further amended by striking out, in lines 112 and 113, the words “or (2)” and inserting in place thereof the following words:- ,(2) or (2A).</w:t>
      </w:r>
    </w:p>
    <w:p w14:paraId="337215BF"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3AB8FD01"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65CEE72D"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w:t>
      </w:r>
      <w:r w:rsidRPr="00235515">
        <w:rPr>
          <w:color w:val="444444"/>
          <w:sz w:val="20"/>
          <w:szCs w:val="20"/>
          <w:lang w:val="en"/>
        </w:rPr>
        <w:lastRenderedPageBreak/>
        <w:t>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D87A50E"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31. Section 15 of said chapter 32, as so appearing, is hereby amended by adding the following subdivision:- </w:t>
      </w:r>
      <w:r w:rsidRPr="00235515">
        <w:rPr>
          <w:color w:val="444444"/>
          <w:sz w:val="20"/>
          <w:szCs w:val="20"/>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67D3DFA7"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w:t>
      </w:r>
      <w:r w:rsidRPr="00235515">
        <w:rPr>
          <w:color w:val="444444"/>
          <w:sz w:val="20"/>
          <w:szCs w:val="20"/>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235515">
        <w:rPr>
          <w:color w:val="444444"/>
          <w:sz w:val="20"/>
          <w:szCs w:val="20"/>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4637F424"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6B9DE730"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34. Said section 20 of said chapter 32, as so appearing, is hereby further amended by striking out subdivision (6) and inserting in place thereof the following subdivision:- (6) </w:t>
      </w:r>
      <w:r w:rsidRPr="00235515">
        <w:rPr>
          <w:i/>
          <w:iCs/>
          <w:color w:val="444444"/>
          <w:sz w:val="20"/>
          <w:szCs w:val="20"/>
          <w:lang w:val="en"/>
        </w:rPr>
        <w:t>Retirement Board Members Compensation</w:t>
      </w:r>
      <w:r w:rsidRPr="00235515">
        <w:rPr>
          <w:color w:val="444444"/>
          <w:sz w:val="20"/>
          <w:szCs w:val="20"/>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23BAFBAC"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35. Said section 20 of said chapter 32, as so appearing, is hereby further amended by adding the following subdivision:- </w:t>
      </w:r>
      <w:r w:rsidRPr="00235515">
        <w:rPr>
          <w:color w:val="444444"/>
          <w:sz w:val="20"/>
          <w:szCs w:val="20"/>
          <w:lang w:val="en"/>
        </w:rPr>
        <w:br/>
        <w:t xml:space="preserve">(7) </w:t>
      </w:r>
      <w:r w:rsidRPr="00235515">
        <w:rPr>
          <w:i/>
          <w:iCs/>
          <w:color w:val="444444"/>
          <w:sz w:val="20"/>
          <w:szCs w:val="20"/>
          <w:lang w:val="en"/>
        </w:rPr>
        <w:t>Retirement Board Member Training</w:t>
      </w:r>
      <w:r w:rsidRPr="00235515">
        <w:rPr>
          <w:color w:val="444444"/>
          <w:sz w:val="20"/>
          <w:szCs w:val="20"/>
          <w:lang w:val="en"/>
        </w:rPr>
        <w:t xml:space="preserve">.- During each full term of service retirement board members shall </w:t>
      </w:r>
      <w:r w:rsidRPr="00235515">
        <w:rPr>
          <w:color w:val="444444"/>
          <w:sz w:val="20"/>
          <w:szCs w:val="20"/>
          <w:lang w:val="en"/>
        </w:rPr>
        <w:lastRenderedPageBreak/>
        <w:t>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5755CA3A"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36. Said chapter 32 is hereby further amended by inserting after section 20B the following section:- Section 20C. </w:t>
      </w:r>
      <w:r w:rsidRPr="00235515">
        <w:rPr>
          <w:i/>
          <w:iCs/>
          <w:color w:val="444444"/>
          <w:sz w:val="20"/>
          <w:szCs w:val="20"/>
          <w:lang w:val="en"/>
        </w:rPr>
        <w:t>Retirement Board Member Statement of Financial Interest</w:t>
      </w:r>
      <w:r w:rsidRPr="00235515">
        <w:rPr>
          <w:color w:val="444444"/>
          <w:sz w:val="20"/>
          <w:szCs w:val="20"/>
          <w:lang w:val="en"/>
        </w:rPr>
        <w:t xml:space="preserve">.-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w:t>
      </w:r>
      <w:r w:rsidRPr="00235515">
        <w:rPr>
          <w:color w:val="444444"/>
          <w:sz w:val="20"/>
          <w:szCs w:val="20"/>
          <w:lang w:val="en"/>
        </w:rPr>
        <w:lastRenderedPageBreak/>
        <w:t>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113BFD9F"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457D7B7A"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38. Said chapter 32 is hereby further amended by inserting after section 21 the following section:-  Section 21A. </w:t>
      </w:r>
      <w:r w:rsidRPr="00235515">
        <w:rPr>
          <w:i/>
          <w:iCs/>
          <w:color w:val="444444"/>
          <w:sz w:val="20"/>
          <w:szCs w:val="20"/>
          <w:lang w:val="en"/>
        </w:rPr>
        <w:t>Debarment or Suspension of Contractors or Vendors</w:t>
      </w:r>
      <w:r w:rsidRPr="00235515">
        <w:rPr>
          <w:color w:val="444444"/>
          <w:sz w:val="20"/>
          <w:szCs w:val="20"/>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w:t>
      </w:r>
      <w:r w:rsidRPr="00235515">
        <w:rPr>
          <w:color w:val="444444"/>
          <w:sz w:val="20"/>
          <w:szCs w:val="20"/>
          <w:lang w:val="en"/>
        </w:rPr>
        <w:lastRenderedPageBreak/>
        <w:t xml:space="preserve">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w:t>
      </w:r>
      <w:r w:rsidRPr="00235515">
        <w:rPr>
          <w:color w:val="444444"/>
          <w:sz w:val="20"/>
          <w:szCs w:val="20"/>
          <w:lang w:val="en"/>
        </w:rPr>
        <w:lastRenderedPageBreak/>
        <w:t xml:space="preserve">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235515">
        <w:rPr>
          <w:color w:val="444444"/>
          <w:sz w:val="20"/>
          <w:szCs w:val="20"/>
          <w:lang w:val="en"/>
        </w:rPr>
        <w:br/>
        <w:t>(f)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79F6D26E"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w:t>
      </w:r>
      <w:r w:rsidRPr="00235515">
        <w:rPr>
          <w:color w:val="444444"/>
          <w:sz w:val="20"/>
          <w:szCs w:val="20"/>
          <w:lang w:val="en"/>
        </w:rPr>
        <w:lastRenderedPageBreak/>
        <w:t>program established under subdivision (4) of section 5, in the case of an employee who became a member of a retirement system of the commonwealth or a political subdivision thereof on or after April 2, 2012 and who has least 30 years of creditable service.</w:t>
      </w:r>
    </w:p>
    <w:p w14:paraId="0CF3C15F"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7E4E1347"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14468CB9"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erence into the solicitation.  “Request for proposals”, the documents utilized for soliciting proposals, including documents attached or </w:t>
      </w:r>
      <w:r w:rsidRPr="00235515">
        <w:rPr>
          <w:color w:val="444444"/>
          <w:sz w:val="20"/>
          <w:szCs w:val="20"/>
          <w:lang w:val="en"/>
        </w:rPr>
        <w:lastRenderedPageBreak/>
        <w:t xml:space="preserve">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w:t>
      </w:r>
      <w:r w:rsidRPr="00235515">
        <w:rPr>
          <w:color w:val="444444"/>
          <w:sz w:val="20"/>
          <w:szCs w:val="20"/>
          <w:lang w:val="en"/>
        </w:rPr>
        <w:lastRenderedPageBreak/>
        <w:t xml:space="preserve">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w:t>
      </w:r>
      <w:r w:rsidRPr="00235515">
        <w:rPr>
          <w:color w:val="444444"/>
          <w:sz w:val="20"/>
          <w:szCs w:val="20"/>
          <w:lang w:val="en"/>
        </w:rPr>
        <w:lastRenderedPageBreak/>
        <w:t>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(i),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191477B"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6D703550"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w:t>
      </w:r>
      <w:r w:rsidRPr="00235515">
        <w:rPr>
          <w:color w:val="444444"/>
          <w:sz w:val="20"/>
          <w:szCs w:val="20"/>
          <w:lang w:val="en"/>
        </w:rPr>
        <w:lastRenderedPageBreak/>
        <w:t>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04BA332E"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764A1B96"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46. Section 65D½ of said chapter 32, as so appearing, is hereby amended by inserting after the word “service”, in lines 11 and 12, the following words:- , together with buyback interest.</w:t>
      </w:r>
    </w:p>
    <w:p w14:paraId="14114C52"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47. Section 90C½ of said chapter 32, as so appearing, is hereby amended by striking out, in line 6, the figure “$10,000” and inserting in place thereof the following figure:— $15,000.</w:t>
      </w:r>
    </w:p>
    <w:p w14:paraId="76A99EF5"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w:t>
      </w:r>
      <w:r w:rsidRPr="00235515">
        <w:rPr>
          <w:color w:val="444444"/>
          <w:sz w:val="20"/>
          <w:szCs w:val="20"/>
          <w:lang w:val="en"/>
        </w:rPr>
        <w:lastRenderedPageBreak/>
        <w:t>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64440D8B"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1C8871B"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24F3E915"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C418F0A"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52. Paragraph (c) of section 102 of said chapter 32, as so appearing, is hereby amended by striking out, in lines 32, 36 and 43, the figure “$12,000” and inserting in place thereof, in each instance, the following figure:- $13,000.</w:t>
      </w:r>
    </w:p>
    <w:p w14:paraId="3A194641"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76A8FA5C"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4B9997F4"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w:t>
      </w:r>
      <w:r w:rsidRPr="00235515">
        <w:rPr>
          <w:color w:val="444444"/>
          <w:sz w:val="20"/>
          <w:szCs w:val="20"/>
          <w:lang w:val="en"/>
        </w:rPr>
        <w:lastRenderedPageBreak/>
        <w:t>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5E674148"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Employees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3A405899"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5193BF92"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w:t>
      </w:r>
      <w:r w:rsidRPr="00235515">
        <w:rPr>
          <w:color w:val="444444"/>
          <w:sz w:val="20"/>
          <w:szCs w:val="20"/>
          <w:lang w:val="en"/>
        </w:rPr>
        <w:lastRenderedPageBreak/>
        <w:t>house and senate, the chairs of the house and senate committee on ways and means and the chairs of the joint committee on public service not later than March 1, 2012.</w:t>
      </w:r>
    </w:p>
    <w:p w14:paraId="2C2923A6"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41496874"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w:t>
      </w:r>
      <w:r w:rsidRPr="00235515">
        <w:rPr>
          <w:color w:val="444444"/>
          <w:sz w:val="20"/>
          <w:szCs w:val="20"/>
          <w:lang w:val="en"/>
        </w:rPr>
        <w:lastRenderedPageBreak/>
        <w:t>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3838F91E"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7CB9B89B"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w:t>
      </w:r>
      <w:r w:rsidRPr="00235515">
        <w:rPr>
          <w:color w:val="444444"/>
          <w:sz w:val="20"/>
          <w:szCs w:val="20"/>
          <w:lang w:val="en"/>
        </w:rPr>
        <w:lastRenderedPageBreak/>
        <w:t>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7BEC01CC"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280DFA1A"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64. Sections 5, 8 to 11, inclusive, 14, 15, 19, 23 to 25, inclusive, 28, 32, 35, 39, 43, 44, 47, 48 and 50 shall take effect on April 2, 2012.</w:t>
      </w:r>
    </w:p>
    <w:p w14:paraId="3B408F30" w14:textId="77777777" w:rsidR="00C859FA" w:rsidRPr="00235515" w:rsidRDefault="00C859FA" w:rsidP="00C859FA">
      <w:pPr>
        <w:shd w:val="clear" w:color="auto" w:fill="FFFFFF"/>
        <w:spacing w:before="120" w:after="120"/>
        <w:rPr>
          <w:color w:val="444444"/>
          <w:sz w:val="20"/>
          <w:szCs w:val="20"/>
          <w:lang w:val="en"/>
        </w:rPr>
      </w:pPr>
      <w:r w:rsidRPr="00235515">
        <w:rPr>
          <w:color w:val="444444"/>
          <w:sz w:val="20"/>
          <w:szCs w:val="20"/>
          <w:lang w:val="en"/>
        </w:rPr>
        <w:t>SECTION 65. Section 18, 31 and 49 shall apply only to members retiring on or after April 2, 2012.</w:t>
      </w:r>
    </w:p>
    <w:p w14:paraId="36C1F2D0" w14:textId="77777777" w:rsidR="00C859FA" w:rsidRPr="00235515" w:rsidRDefault="00C859FA" w:rsidP="00C859FA">
      <w:pPr>
        <w:shd w:val="clear" w:color="auto" w:fill="FFFFFF"/>
        <w:spacing w:before="120" w:after="120"/>
        <w:rPr>
          <w:color w:val="444444"/>
          <w:sz w:val="20"/>
          <w:szCs w:val="20"/>
          <w:lang w:val="en"/>
        </w:rPr>
      </w:pPr>
      <w:r w:rsidRPr="00235515">
        <w:rPr>
          <w:i/>
          <w:iCs/>
          <w:color w:val="444444"/>
          <w:sz w:val="20"/>
          <w:szCs w:val="20"/>
          <w:lang w:val="en"/>
        </w:rPr>
        <w:t>Approved, November 16, 2011.</w:t>
      </w:r>
    </w:p>
    <w:p w14:paraId="498CEF40" w14:textId="77777777" w:rsidR="00C859FA" w:rsidRPr="00235515" w:rsidRDefault="00C859FA" w:rsidP="00C859FA">
      <w:pPr>
        <w:spacing w:before="240"/>
        <w:jc w:val="left"/>
        <w:rPr>
          <w:rFonts w:eastAsia="MS Mincho"/>
          <w:sz w:val="20"/>
          <w:szCs w:val="20"/>
          <w:lang w:eastAsia="ja-JP"/>
        </w:rPr>
      </w:pPr>
      <w:r w:rsidRPr="00235515">
        <w:rPr>
          <w:rFonts w:eastAsia="MS Mincho"/>
          <w:sz w:val="20"/>
          <w:szCs w:val="20"/>
          <w:lang w:eastAsia="ja-JP"/>
        </w:rPr>
        <w:t>The Commonwealth of Massachusetts</w:t>
      </w:r>
    </w:p>
    <w:p w14:paraId="3EC35459" w14:textId="77777777" w:rsidR="00C859FA" w:rsidRPr="00235515" w:rsidRDefault="00C859FA" w:rsidP="00C859FA">
      <w:pPr>
        <w:spacing w:before="240"/>
        <w:jc w:val="left"/>
        <w:rPr>
          <w:rFonts w:ascii="Book Antiqua" w:eastAsia="MS Mincho" w:hAnsi="Book Antiqua"/>
          <w:sz w:val="20"/>
          <w:szCs w:val="20"/>
          <w:lang w:eastAsia="ja-JP"/>
        </w:rPr>
      </w:pPr>
    </w:p>
    <w:p w14:paraId="6687BBF6" w14:textId="77777777" w:rsidR="00C859FA" w:rsidRPr="00235515" w:rsidRDefault="00C859FA" w:rsidP="00C859FA">
      <w:pPr>
        <w:spacing w:before="240"/>
        <w:jc w:val="left"/>
        <w:rPr>
          <w:rFonts w:ascii="Book Antiqua" w:eastAsia="MS Mincho" w:hAnsi="Book Antiqua"/>
          <w:sz w:val="20"/>
          <w:szCs w:val="20"/>
          <w:lang w:eastAsia="ja-JP"/>
        </w:rPr>
        <w:sectPr w:rsidR="00C859FA" w:rsidRPr="00235515" w:rsidSect="004E253F">
          <w:pgSz w:w="12240" w:h="15840" w:code="1"/>
          <w:pgMar w:top="2160" w:right="1080" w:bottom="720" w:left="1080" w:header="576" w:footer="576" w:gutter="0"/>
          <w:cols w:space="720"/>
          <w:titlePg/>
          <w:docGrid w:linePitch="381"/>
        </w:sectPr>
      </w:pPr>
    </w:p>
    <w:p w14:paraId="0042C036" w14:textId="77777777" w:rsidR="00C859FA" w:rsidRPr="00235515" w:rsidRDefault="00C859FA" w:rsidP="00C859FA">
      <w:pPr>
        <w:spacing w:after="240"/>
        <w:jc w:val="center"/>
        <w:outlineLvl w:val="4"/>
        <w:rPr>
          <w:b/>
          <w:bCs/>
          <w:noProof/>
          <w:color w:val="015E8F"/>
          <w:sz w:val="40"/>
          <w:szCs w:val="40"/>
        </w:rPr>
      </w:pPr>
      <w:r w:rsidRPr="00235515">
        <w:rPr>
          <w:b/>
          <w:bCs/>
          <w:noProof/>
          <w:color w:val="015E8F"/>
          <w:sz w:val="40"/>
          <w:szCs w:val="40"/>
        </w:rPr>
        <w:lastRenderedPageBreak/>
        <w:t>Exhibit D</w:t>
      </w:r>
    </w:p>
    <w:p w14:paraId="1BD4840D" w14:textId="77777777" w:rsidR="00C859FA" w:rsidRPr="00235515" w:rsidRDefault="00C859FA" w:rsidP="00C859FA">
      <w:pPr>
        <w:spacing w:after="240"/>
        <w:jc w:val="center"/>
        <w:outlineLvl w:val="4"/>
        <w:rPr>
          <w:b/>
          <w:bCs/>
          <w:color w:val="015E8F"/>
          <w:sz w:val="40"/>
          <w:szCs w:val="40"/>
        </w:rPr>
      </w:pPr>
      <w:r w:rsidRPr="00235515">
        <w:rPr>
          <w:b/>
          <w:bCs/>
          <w:color w:val="015E8F"/>
          <w:sz w:val="40"/>
          <w:szCs w:val="40"/>
        </w:rPr>
        <w:t>Placement Agent Policy</w:t>
      </w:r>
    </w:p>
    <w:p w14:paraId="42DAB58D" w14:textId="77777777" w:rsidR="00C859FA" w:rsidRPr="00235515" w:rsidRDefault="00C859FA" w:rsidP="00C859FA">
      <w:pPr>
        <w:spacing w:before="240"/>
        <w:jc w:val="left"/>
        <w:rPr>
          <w:sz w:val="20"/>
          <w:szCs w:val="20"/>
        </w:rPr>
        <w:sectPr w:rsidR="00C859FA" w:rsidRPr="00235515" w:rsidSect="009C61F6">
          <w:pgSz w:w="12240" w:h="15840" w:code="1"/>
          <w:pgMar w:top="5760" w:right="720" w:bottom="720" w:left="720" w:header="576" w:footer="576" w:gutter="0"/>
          <w:cols w:space="720"/>
          <w:titlePg/>
          <w:docGrid w:linePitch="381"/>
        </w:sectPr>
      </w:pPr>
    </w:p>
    <w:p w14:paraId="5B73A761" w14:textId="77777777" w:rsidR="00C859FA" w:rsidRPr="00235515" w:rsidRDefault="00C859FA" w:rsidP="00C859FA">
      <w:pPr>
        <w:autoSpaceDE w:val="0"/>
        <w:autoSpaceDN w:val="0"/>
        <w:adjustRightInd w:val="0"/>
        <w:jc w:val="left"/>
        <w:rPr>
          <w:rFonts w:eastAsia="MS Mincho"/>
          <w:b/>
          <w:bCs/>
          <w:color w:val="015E8F"/>
          <w:sz w:val="20"/>
          <w:szCs w:val="24"/>
          <w:lang w:eastAsia="ja-JP"/>
        </w:rPr>
      </w:pPr>
      <w:r w:rsidRPr="00235515">
        <w:rPr>
          <w:rFonts w:eastAsia="MS Mincho"/>
          <w:b/>
          <w:bCs/>
          <w:color w:val="015E8F"/>
          <w:sz w:val="20"/>
          <w:szCs w:val="24"/>
          <w:lang w:eastAsia="ja-JP"/>
        </w:rPr>
        <w:lastRenderedPageBreak/>
        <w:t>PUBLIC EMPLOYEE RETIREMENT ADMINISTRATION COMMISSION</w:t>
      </w:r>
    </w:p>
    <w:p w14:paraId="7EE9272D" w14:textId="77777777" w:rsidR="00C859FA" w:rsidRPr="00235515" w:rsidRDefault="00C859FA" w:rsidP="00C859FA">
      <w:pPr>
        <w:autoSpaceDE w:val="0"/>
        <w:autoSpaceDN w:val="0"/>
        <w:adjustRightInd w:val="0"/>
        <w:jc w:val="left"/>
        <w:rPr>
          <w:rFonts w:eastAsia="MS Mincho"/>
          <w:color w:val="333333"/>
          <w:sz w:val="20"/>
          <w:szCs w:val="24"/>
          <w:lang w:eastAsia="ja-JP"/>
        </w:rPr>
      </w:pPr>
      <w:smartTag w:uri="urn:schemas-microsoft-com:office:smarttags" w:element="address">
        <w:smartTag w:uri="urn:schemas-microsoft-com:office:smarttags" w:element="Street">
          <w:r w:rsidRPr="00235515">
            <w:rPr>
              <w:rFonts w:eastAsia="MS Mincho"/>
              <w:color w:val="333333"/>
              <w:sz w:val="20"/>
              <w:szCs w:val="24"/>
              <w:lang w:eastAsia="ja-JP"/>
            </w:rPr>
            <w:t>5 Middlesex Avenue, Suite 304</w:t>
          </w:r>
        </w:smartTag>
      </w:smartTag>
    </w:p>
    <w:p w14:paraId="5190DB9D" w14:textId="77777777" w:rsidR="00C859FA" w:rsidRPr="00235515" w:rsidRDefault="00C859FA" w:rsidP="00C859FA">
      <w:pPr>
        <w:autoSpaceDE w:val="0"/>
        <w:autoSpaceDN w:val="0"/>
        <w:adjustRightInd w:val="0"/>
        <w:jc w:val="left"/>
        <w:rPr>
          <w:rFonts w:eastAsia="MS Mincho"/>
          <w:color w:val="333333"/>
          <w:sz w:val="20"/>
          <w:szCs w:val="24"/>
          <w:lang w:eastAsia="ja-JP"/>
        </w:rPr>
      </w:pPr>
      <w:smartTag w:uri="urn:schemas-microsoft-com:office:smarttags" w:element="place">
        <w:smartTag w:uri="urn:schemas-microsoft-com:office:smarttags" w:element="City">
          <w:r w:rsidRPr="00235515">
            <w:rPr>
              <w:rFonts w:eastAsia="MS Mincho"/>
              <w:color w:val="333333"/>
              <w:sz w:val="20"/>
              <w:szCs w:val="24"/>
              <w:lang w:eastAsia="ja-JP"/>
            </w:rPr>
            <w:t>Somerville</w:t>
          </w:r>
        </w:smartTag>
        <w:r w:rsidRPr="00235515">
          <w:rPr>
            <w:rFonts w:eastAsia="MS Mincho"/>
            <w:color w:val="333333"/>
            <w:sz w:val="20"/>
            <w:szCs w:val="24"/>
            <w:lang w:eastAsia="ja-JP"/>
          </w:rPr>
          <w:t xml:space="preserve">, </w:t>
        </w:r>
        <w:smartTag w:uri="urn:schemas-microsoft-com:office:smarttags" w:element="State">
          <w:r w:rsidRPr="00235515">
            <w:rPr>
              <w:rFonts w:eastAsia="MS Mincho"/>
              <w:color w:val="333333"/>
              <w:sz w:val="20"/>
              <w:szCs w:val="24"/>
              <w:lang w:eastAsia="ja-JP"/>
            </w:rPr>
            <w:t>MA</w:t>
          </w:r>
        </w:smartTag>
        <w:r w:rsidRPr="00235515">
          <w:rPr>
            <w:rFonts w:eastAsia="MS Mincho"/>
            <w:color w:val="333333"/>
            <w:sz w:val="20"/>
            <w:szCs w:val="24"/>
            <w:lang w:eastAsia="ja-JP"/>
          </w:rPr>
          <w:t xml:space="preserve"> </w:t>
        </w:r>
        <w:smartTag w:uri="urn:schemas-microsoft-com:office:smarttags" w:element="PostalCode">
          <w:r w:rsidRPr="00235515">
            <w:rPr>
              <w:rFonts w:eastAsia="MS Mincho"/>
              <w:color w:val="333333"/>
              <w:sz w:val="20"/>
              <w:szCs w:val="24"/>
              <w:lang w:eastAsia="ja-JP"/>
            </w:rPr>
            <w:t>02145</w:t>
          </w:r>
        </w:smartTag>
      </w:smartTag>
    </w:p>
    <w:p w14:paraId="3D45F006" w14:textId="77777777" w:rsidR="00C859FA" w:rsidRPr="00235515" w:rsidRDefault="00C859FA" w:rsidP="00C859FA">
      <w:pPr>
        <w:autoSpaceDE w:val="0"/>
        <w:autoSpaceDN w:val="0"/>
        <w:adjustRightInd w:val="0"/>
        <w:jc w:val="left"/>
        <w:rPr>
          <w:rFonts w:eastAsia="MS Mincho"/>
          <w:color w:val="333333"/>
          <w:sz w:val="20"/>
          <w:szCs w:val="24"/>
          <w:lang w:eastAsia="ja-JP"/>
        </w:rPr>
      </w:pPr>
      <w:r w:rsidRPr="00235515">
        <w:rPr>
          <w:rFonts w:eastAsia="MS Mincho"/>
          <w:color w:val="333333"/>
          <w:sz w:val="20"/>
          <w:szCs w:val="24"/>
          <w:lang w:eastAsia="ja-JP"/>
        </w:rPr>
        <w:t>(617) 666-4446</w:t>
      </w:r>
    </w:p>
    <w:p w14:paraId="3F15F5CA" w14:textId="77777777" w:rsidR="00C859FA" w:rsidRPr="00235515" w:rsidRDefault="00C859FA" w:rsidP="00C859FA">
      <w:pPr>
        <w:autoSpaceDE w:val="0"/>
        <w:autoSpaceDN w:val="0"/>
        <w:adjustRightInd w:val="0"/>
        <w:jc w:val="left"/>
        <w:rPr>
          <w:rFonts w:eastAsia="MS Mincho"/>
          <w:b/>
          <w:bCs/>
          <w:color w:val="333333"/>
          <w:sz w:val="20"/>
          <w:szCs w:val="24"/>
          <w:lang w:eastAsia="ja-JP"/>
        </w:rPr>
      </w:pPr>
    </w:p>
    <w:p w14:paraId="48831788" w14:textId="77777777" w:rsidR="00C859FA" w:rsidRPr="00235515" w:rsidRDefault="00C859FA" w:rsidP="00C859FA">
      <w:pPr>
        <w:autoSpaceDE w:val="0"/>
        <w:autoSpaceDN w:val="0"/>
        <w:adjustRightInd w:val="0"/>
        <w:jc w:val="left"/>
        <w:rPr>
          <w:rFonts w:eastAsia="MS Mincho"/>
          <w:b/>
          <w:bCs/>
          <w:color w:val="015E8F"/>
          <w:sz w:val="20"/>
          <w:szCs w:val="24"/>
          <w:lang w:eastAsia="ja-JP"/>
        </w:rPr>
      </w:pPr>
      <w:r w:rsidRPr="00235515">
        <w:rPr>
          <w:rFonts w:eastAsia="MS Mincho"/>
          <w:b/>
          <w:bCs/>
          <w:color w:val="015E8F"/>
          <w:sz w:val="20"/>
          <w:szCs w:val="24"/>
          <w:lang w:eastAsia="ja-JP"/>
        </w:rPr>
        <w:t>POLICY NO.: 11-1</w:t>
      </w:r>
    </w:p>
    <w:p w14:paraId="682A8B61"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PERAC Placement Agents Policy</w:t>
      </w:r>
    </w:p>
    <w:p w14:paraId="4331F350"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 Definitions</w:t>
      </w:r>
    </w:p>
    <w:p w14:paraId="6E500D31"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II: Manager Responsibilities</w:t>
      </w:r>
    </w:p>
    <w:p w14:paraId="1016F56F"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III: Board Responsibilities</w:t>
      </w:r>
    </w:p>
    <w:p w14:paraId="5BD254B3"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IV: Penalties</w:t>
      </w:r>
    </w:p>
    <w:p w14:paraId="2F084BC4"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 Contract Terms</w:t>
      </w:r>
    </w:p>
    <w:p w14:paraId="6C4F77E4"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VI: Campaign Contributions</w:t>
      </w:r>
    </w:p>
    <w:p w14:paraId="3FB74FED"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VII: Effective Date</w:t>
      </w:r>
    </w:p>
    <w:p w14:paraId="768218BA" w14:textId="77777777" w:rsidR="00C859FA" w:rsidRPr="00235515" w:rsidRDefault="00C859FA" w:rsidP="00C859FA">
      <w:pPr>
        <w:autoSpaceDE w:val="0"/>
        <w:autoSpaceDN w:val="0"/>
        <w:adjustRightInd w:val="0"/>
        <w:jc w:val="left"/>
        <w:rPr>
          <w:rFonts w:eastAsia="MS Mincho"/>
          <w:b/>
          <w:bCs/>
          <w:color w:val="015E8F"/>
          <w:sz w:val="20"/>
          <w:szCs w:val="26"/>
          <w:lang w:eastAsia="ja-JP"/>
        </w:rPr>
      </w:pPr>
    </w:p>
    <w:p w14:paraId="77FB8B68" w14:textId="77777777" w:rsidR="00C859FA" w:rsidRPr="00235515" w:rsidRDefault="00C859FA" w:rsidP="00C859FA">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 Definitions</w:t>
      </w:r>
    </w:p>
    <w:p w14:paraId="08200E18" w14:textId="77777777" w:rsidR="00C859FA" w:rsidRPr="00235515" w:rsidRDefault="00C859FA" w:rsidP="00C859FA">
      <w:pPr>
        <w:autoSpaceDE w:val="0"/>
        <w:autoSpaceDN w:val="0"/>
        <w:adjustRightInd w:val="0"/>
        <w:spacing w:before="120"/>
        <w:rPr>
          <w:rFonts w:eastAsia="MS Mincho"/>
          <w:color w:val="333333"/>
          <w:sz w:val="20"/>
          <w:szCs w:val="26"/>
          <w:lang w:eastAsia="ja-JP"/>
        </w:rPr>
      </w:pPr>
      <w:r w:rsidRPr="00235515">
        <w:rPr>
          <w:rFonts w:eastAsia="MS Mincho"/>
          <w:color w:val="333333"/>
          <w:sz w:val="20"/>
          <w:szCs w:val="26"/>
          <w:lang w:eastAsia="ja-JP"/>
        </w:rPr>
        <w:t>The following words and phrases as used in this policy, unless a different meaning is plainly required by context, shall have the following meanings:  “Manager”,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p>
    <w:p w14:paraId="50C96531" w14:textId="77777777" w:rsidR="00C859FA" w:rsidRPr="00235515" w:rsidRDefault="00C859FA" w:rsidP="00C859FA">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II: Manager Responsibilities</w:t>
      </w:r>
    </w:p>
    <w:p w14:paraId="593BE4A9" w14:textId="77777777" w:rsidR="00C859FA" w:rsidRPr="00235515" w:rsidRDefault="00C859FA" w:rsidP="00C859FA">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Each manager is responsible for providing the following information to the board and PERAC in conjunction with responding to an RFP or solicitation, </w:t>
      </w:r>
      <w:r w:rsidRPr="00235515">
        <w:rPr>
          <w:rFonts w:eastAsia="MS Mincho"/>
          <w:color w:val="333333"/>
          <w:sz w:val="20"/>
          <w:szCs w:val="20"/>
          <w:lang w:eastAsia="ja-JP"/>
        </w:rPr>
        <w:t xml:space="preserve">2. </w:t>
      </w:r>
      <w:r w:rsidRPr="00235515">
        <w:rPr>
          <w:rFonts w:eastAsia="MS Mincho"/>
          <w:color w:val="333333"/>
          <w:sz w:val="20"/>
          <w:szCs w:val="26"/>
          <w:lang w:eastAsia="ja-JP"/>
        </w:rPr>
        <w:t xml:space="preserve">commencing discussions relative to amending an agreement between the manager and the board, or entering into discussion, other than informal, general discussions, that may lead to any of the above referenced actions.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a statement whether the manager or any principal, employee, agent or affiliate has compensated or agreed to compensate, directly or indirectly any person or entity to act as a placement agent in connection with investment by the Massachusetts public pension systems;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235515">
        <w:rPr>
          <w:rFonts w:eastAsia="MS Mincho"/>
          <w:b/>
          <w:bCs/>
          <w:color w:val="333333"/>
          <w:sz w:val="20"/>
          <w:szCs w:val="26"/>
          <w:lang w:eastAsia="ja-JP"/>
        </w:rPr>
        <w:t xml:space="preserve">c. </w:t>
      </w:r>
      <w:r w:rsidRPr="00235515">
        <w:rPr>
          <w:rFonts w:eastAsia="MS Mincho"/>
          <w:color w:val="333333"/>
          <w:sz w:val="20"/>
          <w:szCs w:val="26"/>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235515">
        <w:rPr>
          <w:rFonts w:eastAsia="MS Mincho"/>
          <w:b/>
          <w:bCs/>
          <w:color w:val="333333"/>
          <w:sz w:val="20"/>
          <w:szCs w:val="26"/>
          <w:lang w:eastAsia="ja-JP"/>
        </w:rPr>
        <w:t xml:space="preserve">d. </w:t>
      </w:r>
      <w:r w:rsidRPr="00235515">
        <w:rPr>
          <w:rFonts w:eastAsia="MS Mincho"/>
          <w:color w:val="333333"/>
          <w:sz w:val="20"/>
          <w:szCs w:val="26"/>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235515">
        <w:rPr>
          <w:rFonts w:eastAsia="MS Mincho"/>
          <w:b/>
          <w:bCs/>
          <w:color w:val="333333"/>
          <w:sz w:val="20"/>
          <w:szCs w:val="26"/>
          <w:lang w:eastAsia="ja-JP"/>
        </w:rPr>
        <w:lastRenderedPageBreak/>
        <w:t xml:space="preserve">e. </w:t>
      </w:r>
      <w:r w:rsidRPr="00235515">
        <w:rPr>
          <w:rFonts w:eastAsia="MS Mincho"/>
          <w:color w:val="333333"/>
          <w:sz w:val="20"/>
          <w:szCs w:val="26"/>
          <w:lang w:eastAsia="ja-JP"/>
        </w:rPr>
        <w:t xml:space="preserve">a written copy of any and all agreements between the manager and the placement agent and/or entity acting as a placement agent in connection with investment by Massachusetts’ public pension systems; </w:t>
      </w:r>
      <w:r w:rsidRPr="00235515">
        <w:rPr>
          <w:rFonts w:eastAsia="MS Mincho"/>
          <w:b/>
          <w:bCs/>
          <w:color w:val="333333"/>
          <w:sz w:val="20"/>
          <w:szCs w:val="26"/>
          <w:lang w:eastAsia="ja-JP"/>
        </w:rPr>
        <w:t xml:space="preserve">f. </w:t>
      </w:r>
      <w:r w:rsidRPr="00235515">
        <w:rPr>
          <w:rFonts w:eastAsia="MS Mincho"/>
          <w:color w:val="333333"/>
          <w:sz w:val="20"/>
          <w:szCs w:val="26"/>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Pr="00235515">
        <w:rPr>
          <w:rFonts w:eastAsia="MS Mincho"/>
          <w:b/>
          <w:bCs/>
          <w:color w:val="333333"/>
          <w:sz w:val="20"/>
          <w:szCs w:val="26"/>
          <w:lang w:eastAsia="ja-JP"/>
        </w:rPr>
        <w:t xml:space="preserve">g. </w:t>
      </w:r>
      <w:r w:rsidRPr="00235515">
        <w:rPr>
          <w:rFonts w:eastAsia="MS Mincho"/>
          <w:color w:val="333333"/>
          <w:sz w:val="20"/>
          <w:szCs w:val="26"/>
          <w:lang w:eastAsia="ja-JP"/>
        </w:rPr>
        <w:t xml:space="preserve">a statement that the placement agent has a minimum of three years experience in the investment field; and, </w:t>
      </w:r>
      <w:r w:rsidRPr="00235515">
        <w:rPr>
          <w:rFonts w:eastAsia="MS Mincho"/>
          <w:color w:val="333333"/>
          <w:sz w:val="20"/>
          <w:szCs w:val="20"/>
          <w:lang w:eastAsia="ja-JP"/>
        </w:rPr>
        <w:t>3</w:t>
      </w:r>
      <w:r w:rsidRPr="00235515">
        <w:rPr>
          <w:rFonts w:eastAsia="MS Mincho"/>
          <w:b/>
          <w:bCs/>
          <w:color w:val="333333"/>
          <w:sz w:val="20"/>
          <w:szCs w:val="26"/>
          <w:lang w:eastAsia="ja-JP"/>
        </w:rPr>
        <w:t xml:space="preserve">h. </w:t>
      </w:r>
      <w:r w:rsidRPr="00235515">
        <w:rPr>
          <w:rFonts w:eastAsia="MS Mincho"/>
          <w:color w:val="333333"/>
          <w:sz w:val="20"/>
          <w:szCs w:val="26"/>
          <w:lang w:eastAsia="ja-JP"/>
        </w:rPr>
        <w:t>a statement that the placement agent and/or entity acting as a placement agent is registered with the Securities and Exchange Commission or the Financial Industry Regulatory Authority, or, if appropriate, the Commodity Futures Trading Commission and the details of such registration.</w:t>
      </w:r>
    </w:p>
    <w:p w14:paraId="69C01BC2" w14:textId="77777777" w:rsidR="00C859FA" w:rsidRPr="00235515" w:rsidRDefault="00C859FA" w:rsidP="00C859FA">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III: Board Responsibilities</w:t>
      </w:r>
    </w:p>
    <w:p w14:paraId="09F5BEB1" w14:textId="77777777" w:rsidR="00C859FA" w:rsidRPr="00235515" w:rsidRDefault="00C859FA" w:rsidP="00C859FA">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The retirement board is responsible for providing the following to managers and prospective managers: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a copy of this policy and appropriate PERAC forms as part of the selection process for investment or engagement;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a copy of this policy and appropriate PERAC forms at the time discussions are initiated with respect to amendment of agreements or other actions noted above; </w:t>
      </w:r>
      <w:r w:rsidRPr="00235515">
        <w:rPr>
          <w:rFonts w:eastAsia="MS Mincho"/>
          <w:b/>
          <w:bCs/>
          <w:color w:val="333333"/>
          <w:sz w:val="20"/>
          <w:szCs w:val="26"/>
          <w:lang w:eastAsia="ja-JP"/>
        </w:rPr>
        <w:t xml:space="preserve">c. </w:t>
      </w:r>
      <w:r w:rsidRPr="00235515">
        <w:rPr>
          <w:rFonts w:eastAsia="MS Mincho"/>
          <w:color w:val="333333"/>
          <w:sz w:val="20"/>
          <w:szCs w:val="26"/>
          <w:lang w:eastAsia="ja-JP"/>
        </w:rPr>
        <w:t xml:space="preserve">reviewing placement agent and/or entity acting as a placement agent information disclosures, in detail, as part of the due diligence process; </w:t>
      </w:r>
      <w:r w:rsidRPr="00235515">
        <w:rPr>
          <w:rFonts w:eastAsia="MS Mincho"/>
          <w:b/>
          <w:bCs/>
          <w:color w:val="333333"/>
          <w:sz w:val="20"/>
          <w:szCs w:val="26"/>
          <w:lang w:eastAsia="ja-JP"/>
        </w:rPr>
        <w:t xml:space="preserve">d. </w:t>
      </w:r>
      <w:r w:rsidRPr="00235515">
        <w:rPr>
          <w:rFonts w:eastAsia="MS Mincho"/>
          <w:color w:val="333333"/>
          <w:sz w:val="20"/>
          <w:szCs w:val="26"/>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235515">
        <w:rPr>
          <w:rFonts w:eastAsia="MS Mincho"/>
          <w:b/>
          <w:bCs/>
          <w:color w:val="333333"/>
          <w:sz w:val="20"/>
          <w:szCs w:val="26"/>
          <w:lang w:eastAsia="ja-JP"/>
        </w:rPr>
        <w:t xml:space="preserve">e. </w:t>
      </w:r>
      <w:r w:rsidRPr="00235515">
        <w:rPr>
          <w:rFonts w:eastAsia="MS Mincho"/>
          <w:color w:val="333333"/>
          <w:sz w:val="20"/>
          <w:szCs w:val="26"/>
          <w:lang w:eastAsia="ja-JP"/>
        </w:rPr>
        <w:t>reporting to PERAC any material violations of this policy as soon as practicable after discovery of such violations.</w:t>
      </w:r>
    </w:p>
    <w:p w14:paraId="33A13E47" w14:textId="77777777" w:rsidR="00C859FA" w:rsidRPr="00235515" w:rsidRDefault="00C859FA" w:rsidP="00C859FA">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IV: Penalties</w:t>
      </w:r>
    </w:p>
    <w:p w14:paraId="4BDF098D" w14:textId="77777777" w:rsidR="00C859FA" w:rsidRPr="00235515" w:rsidRDefault="00C859FA" w:rsidP="00C859FA">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PERAC shall withhold regulatory approvals and acknowledgments if: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the placement agent and/or entity acting as a placement agent information disclosure or other information reveals that the placement agent and/or entity acting as a placement agent that the </w:t>
      </w:r>
      <w:r w:rsidRPr="00235515">
        <w:rPr>
          <w:rFonts w:eastAsia="MS Mincho"/>
          <w:color w:val="333333"/>
          <w:sz w:val="20"/>
          <w:szCs w:val="20"/>
          <w:lang w:eastAsia="ja-JP"/>
        </w:rPr>
        <w:t xml:space="preserve">4 </w:t>
      </w:r>
      <w:r w:rsidRPr="00235515">
        <w:rPr>
          <w:rFonts w:eastAsia="MS Mincho"/>
          <w:color w:val="333333"/>
          <w:sz w:val="20"/>
          <w:szCs w:val="26"/>
          <w:lang w:eastAsia="ja-JP"/>
        </w:rPr>
        <w:t xml:space="preserve">manager has used is not registered with the Securities and Exchange Commission or the Financial Industry Regulatory Authority or, if appropriate, the Commodity Futures Trading Commission;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the placement agent and/or entity acting as a placement agent information disclosure or other information reveals that the placement agent does not possess three years experience in the investment field. </w:t>
      </w:r>
      <w:r w:rsidRPr="00235515">
        <w:rPr>
          <w:rFonts w:eastAsia="MS Mincho"/>
          <w:b/>
          <w:bCs/>
          <w:color w:val="333333"/>
          <w:sz w:val="20"/>
          <w:szCs w:val="26"/>
          <w:lang w:eastAsia="ja-JP"/>
        </w:rPr>
        <w:t xml:space="preserve">(2) </w:t>
      </w:r>
      <w:r w:rsidRPr="00235515">
        <w:rPr>
          <w:rFonts w:eastAsia="MS Mincho"/>
          <w:color w:val="333333"/>
          <w:sz w:val="20"/>
          <w:szCs w:val="26"/>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467E454E" w14:textId="77777777" w:rsidR="00C859FA" w:rsidRPr="00235515" w:rsidRDefault="00C859FA" w:rsidP="00C859FA">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 Contract Terms</w:t>
      </w:r>
    </w:p>
    <w:p w14:paraId="7535AE6E" w14:textId="77777777" w:rsidR="00C859FA" w:rsidRPr="00235515" w:rsidRDefault="00C859FA" w:rsidP="00C859FA">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 and, </w:t>
      </w:r>
      <w:r w:rsidRPr="00235515">
        <w:rPr>
          <w:rFonts w:eastAsia="MS Mincho"/>
          <w:b/>
          <w:bCs/>
          <w:color w:val="333333"/>
          <w:sz w:val="20"/>
          <w:szCs w:val="26"/>
          <w:lang w:eastAsia="ja-JP"/>
        </w:rPr>
        <w:t xml:space="preserve">c. </w:t>
      </w:r>
      <w:r w:rsidRPr="00235515">
        <w:rPr>
          <w:rFonts w:eastAsia="MS Mincho"/>
          <w:color w:val="333333"/>
          <w:sz w:val="20"/>
          <w:szCs w:val="26"/>
          <w:lang w:eastAsia="ja-JP"/>
        </w:rPr>
        <w:t xml:space="preserve">provisions requiring the manager to annually inform PERAC and the board of any arrangements in oral or in writing, for compensation or other benefit received or expected to be received by the manager or a related </w:t>
      </w:r>
      <w:r w:rsidRPr="00235515">
        <w:rPr>
          <w:rFonts w:eastAsia="MS Mincho"/>
          <w:color w:val="333333"/>
          <w:sz w:val="20"/>
          <w:szCs w:val="26"/>
          <w:lang w:eastAsia="ja-JP"/>
        </w:rPr>
        <w:lastRenderedPageBreak/>
        <w:t xml:space="preserve">person from others in connection with the manager’s services to the board or any other client, provisions requiring the manager to annually disclose to PERAC and the board any compensation, in whatever form, paid or expected to be paid, </w:t>
      </w:r>
      <w:r w:rsidRPr="00235515">
        <w:rPr>
          <w:rFonts w:eastAsia="MS Mincho"/>
          <w:color w:val="333333"/>
          <w:sz w:val="20"/>
          <w:szCs w:val="20"/>
          <w:lang w:eastAsia="ja-JP"/>
        </w:rPr>
        <w:t xml:space="preserve">5 </w:t>
      </w:r>
      <w:r w:rsidRPr="00235515">
        <w:rPr>
          <w:rFonts w:eastAsia="MS Mincho"/>
          <w:color w:val="333333"/>
          <w:sz w:val="20"/>
          <w:szCs w:val="26"/>
          <w:lang w:eastAsia="ja-JP"/>
        </w:rPr>
        <w:t>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7719DC9" w14:textId="77777777" w:rsidR="00C859FA" w:rsidRPr="00235515" w:rsidRDefault="00C859FA" w:rsidP="00C859FA">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 Campaign Contributions</w:t>
      </w:r>
    </w:p>
    <w:p w14:paraId="4CBEEA2E" w14:textId="77777777" w:rsidR="00C859FA" w:rsidRPr="00235515" w:rsidRDefault="00C859FA" w:rsidP="00C859FA">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p>
    <w:p w14:paraId="532ACF76" w14:textId="77777777" w:rsidR="00C859FA" w:rsidRPr="00235515" w:rsidRDefault="00C859FA" w:rsidP="00C859FA">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VII: Effective Date</w:t>
      </w:r>
    </w:p>
    <w:p w14:paraId="2C65B929" w14:textId="77777777" w:rsidR="00C859FA" w:rsidRPr="00235515" w:rsidRDefault="00C859FA" w:rsidP="00C859FA">
      <w:pPr>
        <w:autoSpaceDE w:val="0"/>
        <w:autoSpaceDN w:val="0"/>
        <w:adjustRightInd w:val="0"/>
        <w:spacing w:before="120"/>
        <w:rPr>
          <w:rFonts w:eastAsia="MS Mincho"/>
          <w:color w:val="333333"/>
          <w:sz w:val="20"/>
          <w:szCs w:val="26"/>
          <w:lang w:eastAsia="ja-JP"/>
        </w:rPr>
      </w:pPr>
      <w:r w:rsidRPr="00235515">
        <w:rPr>
          <w:rFonts w:eastAsia="MS Mincho"/>
          <w:color w:val="333333"/>
          <w:sz w:val="20"/>
          <w:szCs w:val="26"/>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557D24D2" w14:textId="77777777" w:rsidR="00C859FA" w:rsidRPr="00235515" w:rsidRDefault="00C859FA" w:rsidP="00C859FA">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VIII: Statement of Intent</w:t>
      </w:r>
    </w:p>
    <w:p w14:paraId="3CFA7EB4" w14:textId="77777777" w:rsidR="00C859FA" w:rsidRPr="00235515" w:rsidRDefault="00C859FA" w:rsidP="00C859FA">
      <w:pPr>
        <w:autoSpaceDE w:val="0"/>
        <w:autoSpaceDN w:val="0"/>
        <w:adjustRightInd w:val="0"/>
        <w:spacing w:before="120"/>
        <w:jc w:val="left"/>
        <w:rPr>
          <w:rFonts w:eastAsia="MS Mincho"/>
          <w:color w:val="333333"/>
          <w:sz w:val="20"/>
          <w:szCs w:val="26"/>
          <w:lang w:eastAsia="ja-JP"/>
        </w:rPr>
      </w:pPr>
      <w:r w:rsidRPr="00235515">
        <w:rPr>
          <w:rFonts w:eastAsia="MS Mincho"/>
          <w:sz w:val="20"/>
          <w:szCs w:val="20"/>
          <w:lang w:eastAsia="ja-JP"/>
        </w:rPr>
        <w:t>In promulgating this policy PERAC is not endorsing or discouraging the use of placement agents.</w:t>
      </w:r>
    </w:p>
    <w:p w14:paraId="70DBA73D" w14:textId="77777777" w:rsidR="00C859FA" w:rsidRPr="00235515" w:rsidRDefault="00C859FA" w:rsidP="00C859FA">
      <w:pPr>
        <w:autoSpaceDE w:val="0"/>
        <w:autoSpaceDN w:val="0"/>
        <w:adjustRightInd w:val="0"/>
        <w:jc w:val="left"/>
        <w:rPr>
          <w:rFonts w:ascii="Helvetica" w:eastAsia="MS Mincho" w:hAnsi="Helvetica" w:cs="Helvetica"/>
          <w:color w:val="000000"/>
          <w:sz w:val="24"/>
          <w:szCs w:val="24"/>
          <w:lang w:eastAsia="ja-JP"/>
        </w:rPr>
      </w:pPr>
    </w:p>
    <w:p w14:paraId="35ABC5EC" w14:textId="77777777" w:rsidR="00C859FA" w:rsidRPr="00235515" w:rsidRDefault="00C859FA" w:rsidP="00C859FA">
      <w:pPr>
        <w:spacing w:before="240"/>
        <w:jc w:val="left"/>
        <w:rPr>
          <w:sz w:val="20"/>
          <w:szCs w:val="20"/>
        </w:rPr>
      </w:pPr>
    </w:p>
    <w:p w14:paraId="19D4C4D4" w14:textId="77777777" w:rsidR="00C859FA" w:rsidRDefault="00C859FA" w:rsidP="00C859FA">
      <w:pPr>
        <w:rPr>
          <w:sz w:val="20"/>
          <w:szCs w:val="20"/>
        </w:rPr>
      </w:pPr>
    </w:p>
    <w:p w14:paraId="128FC78B" w14:textId="77777777" w:rsidR="00C859FA" w:rsidRDefault="00C859FA" w:rsidP="00C859FA">
      <w:pPr>
        <w:rPr>
          <w:sz w:val="20"/>
          <w:szCs w:val="20"/>
        </w:rPr>
      </w:pPr>
    </w:p>
    <w:p w14:paraId="30E6E0C3" w14:textId="77777777" w:rsidR="00C859FA" w:rsidRPr="000A3ADA" w:rsidRDefault="00C859FA" w:rsidP="00C859FA">
      <w:pPr>
        <w:rPr>
          <w:sz w:val="20"/>
          <w:szCs w:val="20"/>
        </w:rPr>
      </w:pPr>
    </w:p>
    <w:p w14:paraId="6B2A18B9" w14:textId="77777777" w:rsidR="00C859FA" w:rsidRPr="00C859FA" w:rsidRDefault="00C859FA" w:rsidP="00C859FA"/>
    <w:sectPr w:rsidR="00C859FA" w:rsidRPr="00C859FA" w:rsidSect="004E253F">
      <w:headerReference w:type="default" r:id="rId39"/>
      <w:headerReference w:type="first" r:id="rId40"/>
      <w:footerReference w:type="first" r:id="rId41"/>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809F" w14:textId="77777777" w:rsidR="00387F74" w:rsidRDefault="00387F74" w:rsidP="003854B4">
      <w:r>
        <w:separator/>
      </w:r>
    </w:p>
  </w:endnote>
  <w:endnote w:type="continuationSeparator" w:id="0">
    <w:p w14:paraId="08F93429" w14:textId="77777777" w:rsidR="00387F74" w:rsidRDefault="00387F74"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xpresswayLt-Regular">
    <w:altName w:val="Calibri"/>
    <w:panose1 w:val="00000000000000000000"/>
    <w:charset w:val="4D"/>
    <w:family w:val="auto"/>
    <w:notTrueType/>
    <w:pitch w:val="default"/>
    <w:sig w:usb0="00000003" w:usb1="00000000" w:usb2="00000000" w:usb3="00000000" w:csb0="00000001" w:csb1="00000000"/>
  </w:font>
  <w:font w:name="ExpresswayCdLt-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224F" w14:textId="77777777" w:rsidR="00387F74" w:rsidRDefault="00387F74" w:rsidP="00055159">
    <w:pPr>
      <w:ind w:right="360"/>
    </w:pPr>
    <w:r w:rsidRPr="000B1297">
      <w:rPr>
        <w:noProof/>
      </w:rPr>
      <w:drawing>
        <wp:inline distT="0" distB="0" distL="0" distR="0" wp14:anchorId="429E0559" wp14:editId="433FEFCA">
          <wp:extent cx="6515100" cy="63500"/>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15100" cy="63500"/>
                  </a:xfrm>
                  <a:prstGeom prst="rect">
                    <a:avLst/>
                  </a:prstGeom>
                </pic:spPr>
              </pic:pic>
            </a:graphicData>
          </a:graphic>
        </wp:inline>
      </w:drawing>
    </w:r>
  </w:p>
  <w:p w14:paraId="6805F016" w14:textId="77777777" w:rsidR="00387F74" w:rsidRPr="007C2786" w:rsidRDefault="00387F74" w:rsidP="00055159">
    <w:pPr>
      <w:pStyle w:val="BasicParagraph"/>
      <w:rPr>
        <w:rFonts w:ascii="Expressway Lt" w:hAnsi="Expressway Lt" w:cs="ExpresswayCdLt-Regular"/>
        <w:caps/>
        <w:spacing w:val="14"/>
        <w:sz w:val="14"/>
        <w:szCs w:val="14"/>
      </w:rPr>
    </w:pPr>
    <w:r w:rsidRPr="007C2786">
      <w:rPr>
        <w:rFonts w:ascii="Expressway Lt" w:hAnsi="Expressway Lt" w:cs="ExpresswayLt-Regular"/>
        <w:caps/>
        <w:spacing w:val="14"/>
        <w:sz w:val="14"/>
        <w:szCs w:val="14"/>
      </w:rPr>
      <w:t xml:space="preserve">Boston  Chicago  London  Miami  New york  Portland  San </w:t>
    </w:r>
    <w:r w:rsidRPr="007C2786">
      <w:rPr>
        <w:rFonts w:ascii="Expressway Lt" w:hAnsi="Expressway Lt" w:cs="ExpresswayCdLt-Regular"/>
        <w:caps/>
        <w:spacing w:val="14"/>
        <w:sz w:val="14"/>
        <w:szCs w:val="14"/>
      </w:rPr>
      <w:t>Diego</w:t>
    </w:r>
  </w:p>
  <w:p w14:paraId="46D86F75" w14:textId="77777777" w:rsidR="00387F74" w:rsidRPr="00724E1C" w:rsidRDefault="00387F74" w:rsidP="00724E1C">
    <w:pPr>
      <w:spacing w:before="20"/>
      <w:ind w:hanging="450"/>
      <w:jc w:val="left"/>
      <w:rPr>
        <w:rFonts w:ascii="Expressway Lt" w:hAnsi="Expressway Lt" w:cs="ExpresswayCdLt-Regular"/>
        <w:caps/>
        <w:spacing w:val="1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BCB2" w14:textId="77777777" w:rsidR="00387F74" w:rsidRDefault="00387F74" w:rsidP="003854B4">
      <w:r>
        <w:separator/>
      </w:r>
    </w:p>
  </w:footnote>
  <w:footnote w:type="continuationSeparator" w:id="0">
    <w:p w14:paraId="307A9D32" w14:textId="77777777" w:rsidR="00387F74" w:rsidRDefault="00387F74"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029C1150" w14:textId="77777777" w:rsidTr="00E25E28">
      <w:trPr>
        <w:trHeight w:hRule="exact" w:val="432"/>
        <w:jc w:val="center"/>
      </w:trPr>
      <w:tc>
        <w:tcPr>
          <w:tcW w:w="2880" w:type="dxa"/>
          <w:vMerge w:val="restart"/>
        </w:tcPr>
        <w:p w14:paraId="12B7BBAA" w14:textId="77777777" w:rsidR="00387F74" w:rsidRPr="00082E44" w:rsidRDefault="00387F74" w:rsidP="006A376F">
          <w:r w:rsidRPr="006A376F">
            <w:rPr>
              <w:noProof/>
            </w:rPr>
            <w:drawing>
              <wp:inline distT="0" distB="0" distL="0" distR="0" wp14:anchorId="5DF7762E" wp14:editId="797DACA8">
                <wp:extent cx="2794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DA734A9" w14:textId="77777777" w:rsidR="00387F74" w:rsidRPr="00D264C6" w:rsidRDefault="00387F74" w:rsidP="006A376F">
          <w:pPr>
            <w:pStyle w:val="Title"/>
          </w:pPr>
          <w:r>
            <w:t>Request for Proposal</w:t>
          </w:r>
        </w:p>
      </w:tc>
    </w:tr>
    <w:tr w:rsidR="00387F74" w:rsidRPr="00CB33FD" w14:paraId="5870D8FA" w14:textId="77777777" w:rsidTr="006A376F">
      <w:trPr>
        <w:trHeight w:hRule="exact" w:val="432"/>
        <w:jc w:val="center"/>
      </w:trPr>
      <w:tc>
        <w:tcPr>
          <w:tcW w:w="2880" w:type="dxa"/>
          <w:vMerge/>
        </w:tcPr>
        <w:p w14:paraId="3850DC57" w14:textId="77777777" w:rsidR="00387F74" w:rsidRPr="00082E44" w:rsidRDefault="00387F74" w:rsidP="006A376F"/>
      </w:tc>
      <w:tc>
        <w:tcPr>
          <w:tcW w:w="7200" w:type="dxa"/>
          <w:vAlign w:val="bottom"/>
        </w:tcPr>
        <w:p w14:paraId="1121CAE1" w14:textId="6A5C485E" w:rsidR="00387F74" w:rsidRPr="00E475C7" w:rsidRDefault="009C4C33" w:rsidP="00A9528C">
          <w:pPr>
            <w:pStyle w:val="Sub-Title"/>
            <w:rPr>
              <w:rFonts w:asciiTheme="minorHAnsi" w:hAnsiTheme="minorHAnsi"/>
            </w:rPr>
          </w:pPr>
          <w:r>
            <w:rPr>
              <w:rFonts w:asciiTheme="minorHAnsi" w:hAnsiTheme="minorHAnsi"/>
            </w:rPr>
            <w:t>Global Diversified Large Cap</w:t>
          </w:r>
          <w:r w:rsidR="00387F74">
            <w:rPr>
              <w:rFonts w:asciiTheme="minorHAnsi" w:hAnsiTheme="minorHAnsi"/>
            </w:rPr>
            <w:t xml:space="preserve"> </w:t>
          </w:r>
          <w:r>
            <w:rPr>
              <w:rFonts w:asciiTheme="minorHAnsi" w:hAnsiTheme="minorHAnsi"/>
            </w:rPr>
            <w:t xml:space="preserve">Private </w:t>
          </w:r>
          <w:r w:rsidR="00387F74">
            <w:rPr>
              <w:rFonts w:asciiTheme="minorHAnsi" w:hAnsiTheme="minorHAnsi"/>
            </w:rPr>
            <w:t>Infrastructure Fund</w:t>
          </w:r>
        </w:p>
      </w:tc>
    </w:tr>
  </w:tbl>
  <w:p w14:paraId="7C40D458" w14:textId="77777777" w:rsidR="00387F74" w:rsidRPr="00F90CCC" w:rsidRDefault="00387F74" w:rsidP="006A376F">
    <w:pPr>
      <w:pStyle w:val="Heading8"/>
      <w:spacing w:before="0"/>
      <w:rPr>
        <w:rFonts w:eastAsia="Calibri"/>
      </w:rPr>
    </w:pPr>
    <w:r w:rsidRPr="00E25E28">
      <w:rPr>
        <w:noProof/>
        <w:sz w:val="22"/>
        <w:szCs w:val="22"/>
      </w:rPr>
      <w:drawing>
        <wp:inline distT="0" distB="0" distL="0" distR="0" wp14:anchorId="6555A316" wp14:editId="215E7F27">
          <wp:extent cx="6400800" cy="457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E1F38E4" w14:textId="77777777" w:rsidR="00387F74" w:rsidRPr="00D264C6" w:rsidRDefault="00387F74" w:rsidP="006A3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697EFB03" w14:textId="77777777" w:rsidTr="00E25E28">
      <w:trPr>
        <w:trHeight w:hRule="exact" w:val="432"/>
        <w:jc w:val="center"/>
      </w:trPr>
      <w:tc>
        <w:tcPr>
          <w:tcW w:w="2880" w:type="dxa"/>
          <w:vMerge w:val="restart"/>
        </w:tcPr>
        <w:p w14:paraId="3206CE46" w14:textId="77777777" w:rsidR="00387F74" w:rsidRPr="00082E44" w:rsidRDefault="00387F74" w:rsidP="00D264C6">
          <w:r w:rsidRPr="006A376F">
            <w:rPr>
              <w:noProof/>
            </w:rPr>
            <w:drawing>
              <wp:inline distT="0" distB="0" distL="0" distR="0" wp14:anchorId="4140ADD2" wp14:editId="69592309">
                <wp:extent cx="27940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A24312A" w14:textId="77777777" w:rsidR="00387F74" w:rsidRPr="00D264C6" w:rsidRDefault="00387F74" w:rsidP="006A376F">
          <w:pPr>
            <w:pStyle w:val="Title"/>
          </w:pPr>
          <w:r>
            <w:t>Request for Proposal</w:t>
          </w:r>
        </w:p>
      </w:tc>
    </w:tr>
    <w:tr w:rsidR="00387F74" w:rsidRPr="00CB33FD" w14:paraId="51DFC638" w14:textId="77777777" w:rsidTr="006A376F">
      <w:trPr>
        <w:trHeight w:hRule="exact" w:val="432"/>
        <w:jc w:val="center"/>
      </w:trPr>
      <w:tc>
        <w:tcPr>
          <w:tcW w:w="2880" w:type="dxa"/>
          <w:vMerge/>
        </w:tcPr>
        <w:p w14:paraId="47708B5D" w14:textId="77777777" w:rsidR="00387F74" w:rsidRPr="00082E44" w:rsidRDefault="00387F74" w:rsidP="00D264C6"/>
      </w:tc>
      <w:tc>
        <w:tcPr>
          <w:tcW w:w="7200" w:type="dxa"/>
          <w:vAlign w:val="bottom"/>
        </w:tcPr>
        <w:p w14:paraId="439F507E" w14:textId="71511DD4" w:rsidR="00387F74" w:rsidRPr="006A376F" w:rsidRDefault="009C4C33" w:rsidP="00EA677A">
          <w:pPr>
            <w:pStyle w:val="Sub-Title"/>
          </w:pPr>
          <w:r>
            <w:t xml:space="preserve">Global Diversified Large Cap Private </w:t>
          </w:r>
          <w:r w:rsidR="00387F74">
            <w:t>Infrastructure Manager</w:t>
          </w:r>
        </w:p>
      </w:tc>
    </w:tr>
  </w:tbl>
  <w:p w14:paraId="10C42106" w14:textId="77777777" w:rsidR="00387F74" w:rsidRPr="00E25E28" w:rsidRDefault="00387F74" w:rsidP="00D264C6">
    <w:pPr>
      <w:pStyle w:val="Heading8"/>
      <w:spacing w:before="0"/>
      <w:rPr>
        <w:rFonts w:eastAsia="Calibri"/>
        <w:sz w:val="22"/>
        <w:szCs w:val="22"/>
      </w:rPr>
    </w:pPr>
    <w:r w:rsidRPr="00E25E28">
      <w:rPr>
        <w:noProof/>
        <w:sz w:val="22"/>
        <w:szCs w:val="22"/>
      </w:rPr>
      <w:drawing>
        <wp:inline distT="0" distB="0" distL="0" distR="0" wp14:anchorId="1BA1F0A1" wp14:editId="2E991A98">
          <wp:extent cx="6400800" cy="45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4F338C04" w14:textId="77777777" w:rsidR="00387F74" w:rsidRPr="00D264C6" w:rsidRDefault="00387F74" w:rsidP="00D2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A9"/>
    <w:multiLevelType w:val="multilevel"/>
    <w:tmpl w:val="5908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75C"/>
    <w:multiLevelType w:val="hybridMultilevel"/>
    <w:tmpl w:val="BEFC47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34200678">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4F66"/>
    <w:multiLevelType w:val="hybridMultilevel"/>
    <w:tmpl w:val="F72C1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22F95"/>
    <w:multiLevelType w:val="hybridMultilevel"/>
    <w:tmpl w:val="B302FF68"/>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73B6AD4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2"/>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7" w15:restartNumberingAfterBreak="0">
    <w:nsid w:val="30FF7307"/>
    <w:multiLevelType w:val="hybridMultilevel"/>
    <w:tmpl w:val="83001C58"/>
    <w:lvl w:ilvl="0" w:tplc="5DFAC3E4">
      <w:start w:val="1"/>
      <w:numFmt w:val="bullet"/>
      <w:lvlText w:val=""/>
      <w:lvlJc w:val="left"/>
      <w:pPr>
        <w:tabs>
          <w:tab w:val="num" w:pos="1440"/>
        </w:tabs>
        <w:ind w:left="1440" w:hanging="360"/>
      </w:pPr>
      <w:rPr>
        <w:rFonts w:ascii="Symbol" w:hAnsi="Symbol" w:hint="default"/>
        <w:caps w:val="0"/>
        <w:strike w:val="0"/>
        <w:dstrike w:val="0"/>
        <w:vanish w:val="0"/>
        <w:color w:val="000000"/>
        <w:sz w:val="22"/>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851E4"/>
    <w:multiLevelType w:val="hybridMultilevel"/>
    <w:tmpl w:val="90D81D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D8A6170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F1184"/>
    <w:multiLevelType w:val="hybridMultilevel"/>
    <w:tmpl w:val="7BE688F0"/>
    <w:lvl w:ilvl="0" w:tplc="FD8A62EA">
      <w:start w:val="1"/>
      <w:numFmt w:val="bullet"/>
      <w:lvlText w:val=""/>
      <w:lvlJc w:val="left"/>
      <w:pPr>
        <w:ind w:left="720" w:hanging="360"/>
      </w:pPr>
      <w:rPr>
        <w:rFonts w:ascii="Symbol" w:hAnsi="Symbol" w:hint="default"/>
        <w:caps w:val="0"/>
        <w:strike w:val="0"/>
        <w:dstrike w:val="0"/>
        <w:vanish w:val="0"/>
        <w:color w:val="auto"/>
        <w:sz w:val="28"/>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62D7"/>
    <w:multiLevelType w:val="hybridMultilevel"/>
    <w:tmpl w:val="526C9112"/>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C02F06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themeColor="text1"/>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E4A6E"/>
    <w:multiLevelType w:val="hybridMultilevel"/>
    <w:tmpl w:val="537AD6DC"/>
    <w:lvl w:ilvl="0" w:tplc="04BE5FD6">
      <w:start w:val="1"/>
      <w:numFmt w:val="bullet"/>
      <w:lvlText w:val=""/>
      <w:lvlJc w:val="left"/>
      <w:pPr>
        <w:ind w:left="720" w:hanging="360"/>
      </w:pPr>
      <w:rPr>
        <w:rFonts w:ascii="Symbol" w:hAnsi="Symbol" w:cs="Times New Roman" w:hint="default"/>
        <w:b/>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D063F"/>
    <w:multiLevelType w:val="hybridMultilevel"/>
    <w:tmpl w:val="D73A7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B397D"/>
    <w:multiLevelType w:val="hybridMultilevel"/>
    <w:tmpl w:val="597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7D76"/>
    <w:multiLevelType w:val="hybridMultilevel"/>
    <w:tmpl w:val="8DDCA2A8"/>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65656BA">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2"/>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D5D53"/>
    <w:multiLevelType w:val="hybridMultilevel"/>
    <w:tmpl w:val="7C703B20"/>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51F21F2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521596">
    <w:abstractNumId w:val="13"/>
  </w:num>
  <w:num w:numId="2" w16cid:durableId="1675061293">
    <w:abstractNumId w:val="16"/>
  </w:num>
  <w:num w:numId="3" w16cid:durableId="1063137705">
    <w:abstractNumId w:val="16"/>
  </w:num>
  <w:num w:numId="4" w16cid:durableId="2101370082">
    <w:abstractNumId w:val="2"/>
  </w:num>
  <w:num w:numId="5" w16cid:durableId="2126536465">
    <w:abstractNumId w:val="7"/>
  </w:num>
  <w:num w:numId="6" w16cid:durableId="297496893">
    <w:abstractNumId w:val="14"/>
  </w:num>
  <w:num w:numId="7" w16cid:durableId="754865549">
    <w:abstractNumId w:val="4"/>
  </w:num>
  <w:num w:numId="8" w16cid:durableId="1589192782">
    <w:abstractNumId w:val="7"/>
  </w:num>
  <w:num w:numId="9" w16cid:durableId="164175338">
    <w:abstractNumId w:val="14"/>
  </w:num>
  <w:num w:numId="10" w16cid:durableId="1913419881">
    <w:abstractNumId w:val="4"/>
  </w:num>
  <w:num w:numId="11" w16cid:durableId="568805480">
    <w:abstractNumId w:val="7"/>
  </w:num>
  <w:num w:numId="12" w16cid:durableId="459956047">
    <w:abstractNumId w:val="14"/>
  </w:num>
  <w:num w:numId="13" w16cid:durableId="957447398">
    <w:abstractNumId w:val="4"/>
  </w:num>
  <w:num w:numId="14" w16cid:durableId="1776948202">
    <w:abstractNumId w:val="7"/>
  </w:num>
  <w:num w:numId="15" w16cid:durableId="1005598028">
    <w:abstractNumId w:val="14"/>
  </w:num>
  <w:num w:numId="16" w16cid:durableId="142625814">
    <w:abstractNumId w:val="4"/>
  </w:num>
  <w:num w:numId="17" w16cid:durableId="1762951048">
    <w:abstractNumId w:val="7"/>
  </w:num>
  <w:num w:numId="18" w16cid:durableId="362751059">
    <w:abstractNumId w:val="14"/>
  </w:num>
  <w:num w:numId="19" w16cid:durableId="341319326">
    <w:abstractNumId w:val="4"/>
  </w:num>
  <w:num w:numId="20" w16cid:durableId="1943295236">
    <w:abstractNumId w:val="9"/>
  </w:num>
  <w:num w:numId="21" w16cid:durableId="1929271834">
    <w:abstractNumId w:val="10"/>
  </w:num>
  <w:num w:numId="22" w16cid:durableId="1750149162">
    <w:abstractNumId w:val="8"/>
  </w:num>
  <w:num w:numId="23" w16cid:durableId="299848185">
    <w:abstractNumId w:val="0"/>
  </w:num>
  <w:num w:numId="24" w16cid:durableId="172510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891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604008">
    <w:abstractNumId w:val="5"/>
  </w:num>
  <w:num w:numId="27" w16cid:durableId="294914099">
    <w:abstractNumId w:val="11"/>
  </w:num>
  <w:num w:numId="28" w16cid:durableId="137770764">
    <w:abstractNumId w:val="1"/>
  </w:num>
  <w:num w:numId="29" w16cid:durableId="342978317">
    <w:abstractNumId w:val="15"/>
  </w:num>
  <w:num w:numId="30" w16cid:durableId="278951562">
    <w:abstractNumId w:val="6"/>
  </w:num>
  <w:num w:numId="31" w16cid:durableId="1650669116">
    <w:abstractNumId w:val="3"/>
  </w:num>
  <w:num w:numId="32" w16cid:durableId="911541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475C7"/>
    <w:rsid w:val="0000103E"/>
    <w:rsid w:val="00013A5B"/>
    <w:rsid w:val="00017C09"/>
    <w:rsid w:val="00041C20"/>
    <w:rsid w:val="0004704E"/>
    <w:rsid w:val="00047348"/>
    <w:rsid w:val="00055159"/>
    <w:rsid w:val="00060086"/>
    <w:rsid w:val="000645D6"/>
    <w:rsid w:val="00066CF9"/>
    <w:rsid w:val="000858D4"/>
    <w:rsid w:val="00097FB1"/>
    <w:rsid w:val="000A3ADA"/>
    <w:rsid w:val="000D3FA5"/>
    <w:rsid w:val="000D49CB"/>
    <w:rsid w:val="000F556F"/>
    <w:rsid w:val="0010089C"/>
    <w:rsid w:val="0011207A"/>
    <w:rsid w:val="00117E01"/>
    <w:rsid w:val="00125AAB"/>
    <w:rsid w:val="0012649E"/>
    <w:rsid w:val="00130D4A"/>
    <w:rsid w:val="00163CF2"/>
    <w:rsid w:val="0018073F"/>
    <w:rsid w:val="001966AD"/>
    <w:rsid w:val="001A2E31"/>
    <w:rsid w:val="001A5305"/>
    <w:rsid w:val="001C2A87"/>
    <w:rsid w:val="001C30DD"/>
    <w:rsid w:val="001C766D"/>
    <w:rsid w:val="001D0508"/>
    <w:rsid w:val="001D7781"/>
    <w:rsid w:val="001E2774"/>
    <w:rsid w:val="001E792F"/>
    <w:rsid w:val="001F11D6"/>
    <w:rsid w:val="002058A0"/>
    <w:rsid w:val="00214174"/>
    <w:rsid w:val="00214FDB"/>
    <w:rsid w:val="00224E36"/>
    <w:rsid w:val="002258C7"/>
    <w:rsid w:val="00235515"/>
    <w:rsid w:val="00252C27"/>
    <w:rsid w:val="00253887"/>
    <w:rsid w:val="00265248"/>
    <w:rsid w:val="002B1365"/>
    <w:rsid w:val="002B68F6"/>
    <w:rsid w:val="002D791F"/>
    <w:rsid w:val="002F6700"/>
    <w:rsid w:val="00305C60"/>
    <w:rsid w:val="00314C0B"/>
    <w:rsid w:val="003254D6"/>
    <w:rsid w:val="00335AE5"/>
    <w:rsid w:val="003400CD"/>
    <w:rsid w:val="00341286"/>
    <w:rsid w:val="00351BBB"/>
    <w:rsid w:val="00367092"/>
    <w:rsid w:val="00367BE4"/>
    <w:rsid w:val="0037068A"/>
    <w:rsid w:val="003854B4"/>
    <w:rsid w:val="00387F74"/>
    <w:rsid w:val="00390EF3"/>
    <w:rsid w:val="003A0E35"/>
    <w:rsid w:val="003A6ABB"/>
    <w:rsid w:val="003B056B"/>
    <w:rsid w:val="003C65DE"/>
    <w:rsid w:val="003D15B6"/>
    <w:rsid w:val="003D23EE"/>
    <w:rsid w:val="003D2A40"/>
    <w:rsid w:val="003F24B8"/>
    <w:rsid w:val="003F5278"/>
    <w:rsid w:val="003F562B"/>
    <w:rsid w:val="00414052"/>
    <w:rsid w:val="00414347"/>
    <w:rsid w:val="00417355"/>
    <w:rsid w:val="00423BE2"/>
    <w:rsid w:val="004406EE"/>
    <w:rsid w:val="00460810"/>
    <w:rsid w:val="00482D94"/>
    <w:rsid w:val="00491450"/>
    <w:rsid w:val="004948A2"/>
    <w:rsid w:val="004B2FC3"/>
    <w:rsid w:val="004C4037"/>
    <w:rsid w:val="004D4603"/>
    <w:rsid w:val="004E253F"/>
    <w:rsid w:val="004E6B39"/>
    <w:rsid w:val="004F5DDF"/>
    <w:rsid w:val="0050047E"/>
    <w:rsid w:val="005012E2"/>
    <w:rsid w:val="00524F38"/>
    <w:rsid w:val="0053627B"/>
    <w:rsid w:val="00543DC3"/>
    <w:rsid w:val="005653BC"/>
    <w:rsid w:val="00577F08"/>
    <w:rsid w:val="0058310B"/>
    <w:rsid w:val="00593068"/>
    <w:rsid w:val="005C55BD"/>
    <w:rsid w:val="005E19CE"/>
    <w:rsid w:val="005E4013"/>
    <w:rsid w:val="005F50EB"/>
    <w:rsid w:val="006018D5"/>
    <w:rsid w:val="0060426C"/>
    <w:rsid w:val="006126F2"/>
    <w:rsid w:val="006250FB"/>
    <w:rsid w:val="0062735C"/>
    <w:rsid w:val="0063408B"/>
    <w:rsid w:val="006564E5"/>
    <w:rsid w:val="00671315"/>
    <w:rsid w:val="00672A4E"/>
    <w:rsid w:val="00677D38"/>
    <w:rsid w:val="00681653"/>
    <w:rsid w:val="006853BE"/>
    <w:rsid w:val="00697460"/>
    <w:rsid w:val="006A376F"/>
    <w:rsid w:val="006B4EB1"/>
    <w:rsid w:val="006B68F6"/>
    <w:rsid w:val="006E5E24"/>
    <w:rsid w:val="006F0B71"/>
    <w:rsid w:val="006F1352"/>
    <w:rsid w:val="00703F96"/>
    <w:rsid w:val="00707E68"/>
    <w:rsid w:val="00717CA1"/>
    <w:rsid w:val="0072112A"/>
    <w:rsid w:val="007226D2"/>
    <w:rsid w:val="00724E1C"/>
    <w:rsid w:val="007323BD"/>
    <w:rsid w:val="00742503"/>
    <w:rsid w:val="007526C6"/>
    <w:rsid w:val="007621EF"/>
    <w:rsid w:val="00777AD3"/>
    <w:rsid w:val="00784BFD"/>
    <w:rsid w:val="007B58E5"/>
    <w:rsid w:val="007C1B56"/>
    <w:rsid w:val="007E2B15"/>
    <w:rsid w:val="00800B75"/>
    <w:rsid w:val="00824E45"/>
    <w:rsid w:val="00825C5B"/>
    <w:rsid w:val="00845C14"/>
    <w:rsid w:val="00860DCF"/>
    <w:rsid w:val="0089286F"/>
    <w:rsid w:val="00892E2B"/>
    <w:rsid w:val="008A5B37"/>
    <w:rsid w:val="008C791D"/>
    <w:rsid w:val="008F65D6"/>
    <w:rsid w:val="0092052B"/>
    <w:rsid w:val="0093274C"/>
    <w:rsid w:val="00942C55"/>
    <w:rsid w:val="00950995"/>
    <w:rsid w:val="00961FB0"/>
    <w:rsid w:val="00962079"/>
    <w:rsid w:val="0096385A"/>
    <w:rsid w:val="00967A05"/>
    <w:rsid w:val="009719C7"/>
    <w:rsid w:val="00972F4B"/>
    <w:rsid w:val="009757CC"/>
    <w:rsid w:val="00982E91"/>
    <w:rsid w:val="00992483"/>
    <w:rsid w:val="009A5361"/>
    <w:rsid w:val="009B007A"/>
    <w:rsid w:val="009C2CEF"/>
    <w:rsid w:val="009C33CB"/>
    <w:rsid w:val="009C4C33"/>
    <w:rsid w:val="009D7BA9"/>
    <w:rsid w:val="009E76AF"/>
    <w:rsid w:val="00A13796"/>
    <w:rsid w:val="00A14AC7"/>
    <w:rsid w:val="00A200C2"/>
    <w:rsid w:val="00A32F3F"/>
    <w:rsid w:val="00A54054"/>
    <w:rsid w:val="00A5735D"/>
    <w:rsid w:val="00A64B0E"/>
    <w:rsid w:val="00A933E0"/>
    <w:rsid w:val="00A9528C"/>
    <w:rsid w:val="00AB4168"/>
    <w:rsid w:val="00AB4ACE"/>
    <w:rsid w:val="00AB6418"/>
    <w:rsid w:val="00AD3FB6"/>
    <w:rsid w:val="00AF3E32"/>
    <w:rsid w:val="00AF5674"/>
    <w:rsid w:val="00B03986"/>
    <w:rsid w:val="00B04D73"/>
    <w:rsid w:val="00B146C5"/>
    <w:rsid w:val="00B25E3D"/>
    <w:rsid w:val="00B33A31"/>
    <w:rsid w:val="00B351D0"/>
    <w:rsid w:val="00B3783D"/>
    <w:rsid w:val="00B457CC"/>
    <w:rsid w:val="00B4599B"/>
    <w:rsid w:val="00B614A1"/>
    <w:rsid w:val="00B64219"/>
    <w:rsid w:val="00B76F18"/>
    <w:rsid w:val="00B95E84"/>
    <w:rsid w:val="00BA22DB"/>
    <w:rsid w:val="00BB2047"/>
    <w:rsid w:val="00BB5883"/>
    <w:rsid w:val="00BB703B"/>
    <w:rsid w:val="00BE7444"/>
    <w:rsid w:val="00C13C63"/>
    <w:rsid w:val="00C157C3"/>
    <w:rsid w:val="00C3626F"/>
    <w:rsid w:val="00C41179"/>
    <w:rsid w:val="00C47C02"/>
    <w:rsid w:val="00C60FC7"/>
    <w:rsid w:val="00C67EFD"/>
    <w:rsid w:val="00C859FA"/>
    <w:rsid w:val="00C92AF5"/>
    <w:rsid w:val="00CA3CEC"/>
    <w:rsid w:val="00CB180B"/>
    <w:rsid w:val="00CB7865"/>
    <w:rsid w:val="00CC39F1"/>
    <w:rsid w:val="00CF154C"/>
    <w:rsid w:val="00D00CD0"/>
    <w:rsid w:val="00D036DF"/>
    <w:rsid w:val="00D1233B"/>
    <w:rsid w:val="00D173B4"/>
    <w:rsid w:val="00D22FCE"/>
    <w:rsid w:val="00D23FAC"/>
    <w:rsid w:val="00D264C6"/>
    <w:rsid w:val="00D34EAB"/>
    <w:rsid w:val="00D424D6"/>
    <w:rsid w:val="00D446C0"/>
    <w:rsid w:val="00D80FDE"/>
    <w:rsid w:val="00DA20DD"/>
    <w:rsid w:val="00DC0188"/>
    <w:rsid w:val="00DD011E"/>
    <w:rsid w:val="00DE2B5D"/>
    <w:rsid w:val="00DE3A8E"/>
    <w:rsid w:val="00DE44C8"/>
    <w:rsid w:val="00DE5C0B"/>
    <w:rsid w:val="00DF57D9"/>
    <w:rsid w:val="00E04ED9"/>
    <w:rsid w:val="00E052EC"/>
    <w:rsid w:val="00E13457"/>
    <w:rsid w:val="00E24372"/>
    <w:rsid w:val="00E25E28"/>
    <w:rsid w:val="00E3309A"/>
    <w:rsid w:val="00E345E7"/>
    <w:rsid w:val="00E37A7C"/>
    <w:rsid w:val="00E400BC"/>
    <w:rsid w:val="00E475C7"/>
    <w:rsid w:val="00E77340"/>
    <w:rsid w:val="00E861E5"/>
    <w:rsid w:val="00EA6106"/>
    <w:rsid w:val="00EA677A"/>
    <w:rsid w:val="00EF5984"/>
    <w:rsid w:val="00F035E6"/>
    <w:rsid w:val="00F166CD"/>
    <w:rsid w:val="00F16912"/>
    <w:rsid w:val="00F34CBA"/>
    <w:rsid w:val="00F57A2E"/>
    <w:rsid w:val="00F82135"/>
    <w:rsid w:val="00F93F78"/>
    <w:rsid w:val="00FB3D87"/>
    <w:rsid w:val="00FB41F0"/>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21"/>
    <o:shapelayout v:ext="edit">
      <o:idmap v:ext="edit" data="1"/>
    </o:shapelayout>
  </w:shapeDefaults>
  <w:decimalSymbol w:val="."/>
  <w:listSeparator w:val=","/>
  <w14:docId w14:val="7BB4B871"/>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26"/>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8"/>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29"/>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B614A1"/>
    <w:pPr>
      <w:spacing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basedOn w:val="Normal"/>
    <w:uiPriority w:val="34"/>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B614A1"/>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uiPriority w:val="99"/>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rsid w:val="000A3ADA"/>
    <w:pPr>
      <w:widowControl w:val="0"/>
      <w:tabs>
        <w:tab w:val="left" w:pos="740"/>
      </w:tabs>
      <w:spacing w:line="240" w:lineRule="atLeast"/>
      <w:ind w:left="700"/>
    </w:pPr>
    <w:rPr>
      <w:rFonts w:ascii="Times New Roman" w:hAnsi="Times New Roman"/>
      <w:snapToGrid w:val="0"/>
      <w:sz w:val="24"/>
      <w:szCs w:val="20"/>
    </w:rPr>
  </w:style>
  <w:style w:type="character" w:styleId="Strong">
    <w:name w:val="Strong"/>
    <w:basedOn w:val="DefaultParagraphFont"/>
    <w:uiPriority w:val="22"/>
    <w:qFormat/>
    <w:rsid w:val="003D2A40"/>
    <w:rPr>
      <w:b/>
      <w:bCs/>
    </w:rPr>
  </w:style>
  <w:style w:type="character" w:styleId="PageNumber">
    <w:name w:val="page number"/>
    <w:basedOn w:val="DefaultParagraphFont"/>
    <w:rsid w:val="00524F38"/>
  </w:style>
  <w:style w:type="paragraph" w:styleId="BodyText3">
    <w:name w:val="Body Text 3"/>
    <w:basedOn w:val="Normal"/>
    <w:link w:val="BodyText3Char"/>
    <w:rsid w:val="00524F38"/>
    <w:pPr>
      <w:spacing w:after="120"/>
      <w:jc w:val="left"/>
    </w:pPr>
    <w:rPr>
      <w:rFonts w:ascii="Book Antiqua" w:hAnsi="Book Antiqua"/>
      <w:sz w:val="16"/>
      <w:szCs w:val="16"/>
    </w:rPr>
  </w:style>
  <w:style w:type="character" w:customStyle="1" w:styleId="BodyText3Char">
    <w:name w:val="Body Text 3 Char"/>
    <w:basedOn w:val="DefaultParagraphFont"/>
    <w:link w:val="BodyText3"/>
    <w:rsid w:val="00524F38"/>
    <w:rPr>
      <w:rFonts w:ascii="Book Antiqua" w:hAnsi="Book Antiqua"/>
      <w:sz w:val="16"/>
      <w:szCs w:val="16"/>
    </w:rPr>
  </w:style>
  <w:style w:type="paragraph" w:customStyle="1" w:styleId="p10">
    <w:name w:val="p10"/>
    <w:basedOn w:val="Normal"/>
    <w:rsid w:val="00524F38"/>
    <w:pPr>
      <w:widowControl w:val="0"/>
      <w:tabs>
        <w:tab w:val="left" w:pos="3880"/>
      </w:tabs>
      <w:snapToGrid w:val="0"/>
      <w:spacing w:line="240" w:lineRule="atLeast"/>
      <w:ind w:left="2440"/>
      <w:jc w:val="left"/>
    </w:pPr>
    <w:rPr>
      <w:rFonts w:ascii="Times New Roman" w:hAnsi="Times New Roman"/>
      <w:sz w:val="24"/>
      <w:szCs w:val="20"/>
    </w:rPr>
  </w:style>
  <w:style w:type="paragraph" w:customStyle="1" w:styleId="H2">
    <w:name w:val="H2"/>
    <w:basedOn w:val="Normal"/>
    <w:next w:val="Normal"/>
    <w:rsid w:val="00524F38"/>
    <w:pPr>
      <w:keepNext/>
      <w:spacing w:before="100" w:after="100"/>
      <w:jc w:val="left"/>
      <w:outlineLvl w:val="2"/>
    </w:pPr>
    <w:rPr>
      <w:rFonts w:ascii="Times New Roman" w:hAnsi="Times New Roman"/>
      <w:b/>
      <w:snapToGrid w:val="0"/>
      <w:sz w:val="36"/>
      <w:szCs w:val="20"/>
    </w:rPr>
  </w:style>
  <w:style w:type="character" w:styleId="Emphasis">
    <w:name w:val="Emphasis"/>
    <w:qFormat/>
    <w:rsid w:val="00524F38"/>
    <w:rPr>
      <w:i/>
      <w:iCs/>
    </w:rPr>
  </w:style>
  <w:style w:type="paragraph" w:customStyle="1" w:styleId="Default">
    <w:name w:val="Default"/>
    <w:rsid w:val="00524F38"/>
    <w:pPr>
      <w:autoSpaceDE w:val="0"/>
      <w:autoSpaceDN w:val="0"/>
      <w:adjustRightInd w:val="0"/>
      <w:jc w:val="left"/>
    </w:pPr>
    <w:rPr>
      <w:rFonts w:ascii="Helvetica" w:eastAsia="MS Mincho" w:hAnsi="Helvetica" w:cs="Helvetica"/>
      <w:color w:val="000000"/>
      <w:sz w:val="24"/>
      <w:szCs w:val="24"/>
      <w:lang w:eastAsia="ja-JP"/>
    </w:rPr>
  </w:style>
  <w:style w:type="paragraph" w:customStyle="1" w:styleId="BasicParagraph">
    <w:name w:val="[Basic Paragraph]"/>
    <w:uiPriority w:val="99"/>
    <w:qFormat/>
    <w:rsid w:val="002058A0"/>
    <w:pPr>
      <w:autoSpaceDE w:val="0"/>
      <w:autoSpaceDN w:val="0"/>
      <w:adjustRightInd w:val="0"/>
      <w:spacing w:line="288" w:lineRule="auto"/>
      <w:textAlignment w:val="center"/>
    </w:pPr>
    <w:rPr>
      <w:rFonts w:eastAsiaTheme="minorHAnsi" w:cs="MinionPro-Regular"/>
      <w:color w:val="000000"/>
      <w:szCs w:val="24"/>
    </w:rPr>
  </w:style>
  <w:style w:type="character" w:styleId="CommentReference">
    <w:name w:val="annotation reference"/>
    <w:basedOn w:val="DefaultParagraphFont"/>
    <w:uiPriority w:val="99"/>
    <w:semiHidden/>
    <w:unhideWhenUsed/>
    <w:rsid w:val="00055159"/>
    <w:rPr>
      <w:sz w:val="16"/>
      <w:szCs w:val="16"/>
    </w:rPr>
  </w:style>
  <w:style w:type="paragraph" w:styleId="CommentText">
    <w:name w:val="annotation text"/>
    <w:basedOn w:val="Normal"/>
    <w:link w:val="CommentTextChar"/>
    <w:uiPriority w:val="99"/>
    <w:semiHidden/>
    <w:unhideWhenUsed/>
    <w:rsid w:val="00055159"/>
    <w:rPr>
      <w:sz w:val="20"/>
      <w:szCs w:val="20"/>
    </w:rPr>
  </w:style>
  <w:style w:type="character" w:customStyle="1" w:styleId="CommentTextChar">
    <w:name w:val="Comment Text Char"/>
    <w:basedOn w:val="DefaultParagraphFont"/>
    <w:link w:val="CommentText"/>
    <w:uiPriority w:val="99"/>
    <w:semiHidden/>
    <w:rsid w:val="00055159"/>
    <w:rPr>
      <w:sz w:val="20"/>
      <w:szCs w:val="20"/>
    </w:rPr>
  </w:style>
  <w:style w:type="paragraph" w:styleId="CommentSubject">
    <w:name w:val="annotation subject"/>
    <w:basedOn w:val="CommentText"/>
    <w:next w:val="CommentText"/>
    <w:link w:val="CommentSubjectChar"/>
    <w:uiPriority w:val="99"/>
    <w:semiHidden/>
    <w:unhideWhenUsed/>
    <w:rsid w:val="00055159"/>
    <w:rPr>
      <w:b/>
      <w:bCs/>
    </w:rPr>
  </w:style>
  <w:style w:type="character" w:customStyle="1" w:styleId="CommentSubjectChar">
    <w:name w:val="Comment Subject Char"/>
    <w:basedOn w:val="CommentTextChar"/>
    <w:link w:val="CommentSubject"/>
    <w:uiPriority w:val="99"/>
    <w:semiHidden/>
    <w:rsid w:val="00055159"/>
    <w:rPr>
      <w:b/>
      <w:bCs/>
      <w:sz w:val="20"/>
      <w:szCs w:val="20"/>
    </w:rPr>
  </w:style>
  <w:style w:type="character" w:styleId="UnresolvedMention">
    <w:name w:val="Unresolved Mention"/>
    <w:basedOn w:val="DefaultParagraphFont"/>
    <w:uiPriority w:val="99"/>
    <w:semiHidden/>
    <w:unhideWhenUsed/>
    <w:rsid w:val="008C791D"/>
    <w:rPr>
      <w:color w:val="605E5C"/>
      <w:shd w:val="clear" w:color="auto" w:fill="E1DFDD"/>
    </w:rPr>
  </w:style>
  <w:style w:type="paragraph" w:styleId="NormalWeb">
    <w:name w:val="Normal (Web)"/>
    <w:basedOn w:val="Normal"/>
    <w:uiPriority w:val="99"/>
    <w:unhideWhenUsed/>
    <w:rsid w:val="006F0B71"/>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351BB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perac/compliance-investments/compliance-forms/" TargetMode="External"/><Relationship Id="rId18" Type="http://schemas.openxmlformats.org/officeDocument/2006/relationships/hyperlink" Target="http://www.malegislature.gov/Laws/GeneralLaws/PartI/TitleIV/Chapter32/Section23B" TargetMode="External"/><Relationship Id="rId26" Type="http://schemas.openxmlformats.org/officeDocument/2006/relationships/hyperlink" Target="http://www.malegislature.gov/Laws/GeneralLaws/PartI/TitleIV/Chapter32/Section5" TargetMode="External"/><Relationship Id="rId39" Type="http://schemas.openxmlformats.org/officeDocument/2006/relationships/header" Target="header1.xml"/><Relationship Id="rId21" Type="http://schemas.openxmlformats.org/officeDocument/2006/relationships/hyperlink" Target="http://www.malegislature.gov/Laws/GeneralLaws/PartI/TitleIV/Chapter32/Section1"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legislature.gov/Laws/GeneralLaws/PartI/TitleII/Chapter7/Section50" TargetMode="External"/><Relationship Id="rId20" Type="http://schemas.openxmlformats.org/officeDocument/2006/relationships/hyperlink" Target="http://www.malegislature.gov/Laws/GeneralLaws/PartI/TitleIV/Chapter32/Section1" TargetMode="External"/><Relationship Id="rId29" Type="http://schemas.openxmlformats.org/officeDocument/2006/relationships/hyperlink" Target="http://www.malegislature.gov/Laws/GeneralLaws/PartI/TitleIV/Chapter32/Section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response@meketa.com" TargetMode="External"/><Relationship Id="rId24" Type="http://schemas.openxmlformats.org/officeDocument/2006/relationships/hyperlink" Target="http://www.malegislature.gov/Laws/GeneralLaws/PartI/TitleIV/Chapter32/Section4"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IV/Chapter32/Section5"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legislature.gov/Laws/GeneralLaws/PartI/TitleIV/Chapter32/Section20C" TargetMode="External"/><Relationship Id="rId23" Type="http://schemas.openxmlformats.org/officeDocument/2006/relationships/hyperlink" Target="http://www.malegislature.gov/Laws/GeneralLaws/PartI/TitleIV/Chapter32/Section3" TargetMode="External"/><Relationship Id="rId28" Type="http://schemas.openxmlformats.org/officeDocument/2006/relationships/hyperlink" Target="http://www.malegislature.gov/Laws/GeneralLaws/PartI/TitleIV/Chapter32/Section5" TargetMode="External"/><Relationship Id="rId36" Type="http://schemas.openxmlformats.org/officeDocument/2006/relationships/hyperlink" Target="http://www.malegislature.gov/Laws/GeneralLaws/PartI/TitleIV/Chapter32/Section5" TargetMode="External"/><Relationship Id="rId10" Type="http://schemas.openxmlformats.org/officeDocument/2006/relationships/hyperlink" Target="mailto:PoskeL@worcesterma.gov" TargetMode="External"/><Relationship Id="rId19" Type="http://schemas.openxmlformats.org/officeDocument/2006/relationships/hyperlink" Target="http://www.malegislature.gov/Laws/GeneralLaws/PartI/TitleIV/Chapter32/Section1" TargetMode="External"/><Relationship Id="rId31" Type="http://schemas.openxmlformats.org/officeDocument/2006/relationships/hyperlink" Target="http://www.malegislature.gov/Laws/GeneralLaws/PartI/TitleIV/Chapter32/Section5" TargetMode="External"/><Relationship Id="rId4" Type="http://schemas.openxmlformats.org/officeDocument/2006/relationships/settings" Target="settings.xml"/><Relationship Id="rId9" Type="http://schemas.openxmlformats.org/officeDocument/2006/relationships/hyperlink" Target="mailto:pmarkarian@meketa.com" TargetMode="External"/><Relationship Id="rId14" Type="http://schemas.openxmlformats.org/officeDocument/2006/relationships/hyperlink" Target="http://www.malegislature.gov/Laws/GeneralLaws/PartI/TitleII/Chapter7/Section4" TargetMode="External"/><Relationship Id="rId22" Type="http://schemas.openxmlformats.org/officeDocument/2006/relationships/hyperlink" Target="http://www.malegislature.gov/Laws/GeneralLaws/PartI/TitleIV/Chapter32/Section3" TargetMode="External"/><Relationship Id="rId27" Type="http://schemas.openxmlformats.org/officeDocument/2006/relationships/hyperlink" Target="http://www.malegislature.gov/Laws/GeneralLaws/PartI/TitleIV/Chapter32/Section5"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theme" Target="theme/theme1.xml"/><Relationship Id="rId8" Type="http://schemas.openxmlformats.org/officeDocument/2006/relationships/hyperlink" Target="mailto:atoczylowski@meketa.com" TargetMode="External"/><Relationship Id="rId3" Type="http://schemas.openxmlformats.org/officeDocument/2006/relationships/styles" Target="styles.xml"/><Relationship Id="rId12" Type="http://schemas.openxmlformats.org/officeDocument/2006/relationships/hyperlink" Target="mailto:rfprequest@meketagroup.com" TargetMode="External"/><Relationship Id="rId17" Type="http://schemas.openxmlformats.org/officeDocument/2006/relationships/hyperlink" Target="http://www.malegislature.gov/Laws/GeneralLaws/PartI/TitleIV/Chapter15A/Section40" TargetMode="External"/><Relationship Id="rId25" Type="http://schemas.openxmlformats.org/officeDocument/2006/relationships/hyperlink" Target="http://www.malegislature.gov/Laws/GeneralLaws/PartI/TitleIV/Chapter32/Section5" TargetMode="External"/><Relationship Id="rId33" Type="http://schemas.openxmlformats.org/officeDocument/2006/relationships/hyperlink" Target="http://www.malegislature.gov/Laws/GeneralLaws/PartI/TitleXXI/Chapter150E" TargetMode="External"/><Relationship Id="rId38" Type="http://schemas.openxmlformats.org/officeDocument/2006/relationships/hyperlink" Target="http://www.malegislature.gov/Laws/GeneralLaws/PartI/TitleIV/Chapter32/Section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B8DE-BFB2-4318-BB0B-0C168FBE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34147</Words>
  <Characters>194639</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Peter Markarian</cp:lastModifiedBy>
  <cp:revision>8</cp:revision>
  <cp:lastPrinted>2019-09-27T16:32:00Z</cp:lastPrinted>
  <dcterms:created xsi:type="dcterms:W3CDTF">2023-07-07T14:28:00Z</dcterms:created>
  <dcterms:modified xsi:type="dcterms:W3CDTF">2023-07-12T18:02:00Z</dcterms:modified>
</cp:coreProperties>
</file>